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FB" w:rsidRPr="002D74D8" w:rsidRDefault="00ED62E5">
      <w:pPr>
        <w:spacing w:before="73"/>
        <w:ind w:right="238"/>
        <w:jc w:val="center"/>
        <w:rPr>
          <w:rFonts w:ascii="Arial" w:eastAsia="Arial" w:hAnsi="Arial" w:cs="Arial"/>
          <w:b/>
          <w:sz w:val="24"/>
          <w:szCs w:val="24"/>
        </w:rPr>
      </w:pPr>
      <w:r w:rsidRPr="002D74D8">
        <w:rPr>
          <w:rFonts w:ascii="Arial" w:eastAsia="Arial" w:hAnsi="Arial" w:cs="Arial"/>
          <w:b/>
          <w:sz w:val="24"/>
          <w:szCs w:val="24"/>
        </w:rPr>
        <w:t>IN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THE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COURT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OF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APPEAL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OF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TANZANIA</w:t>
      </w:r>
    </w:p>
    <w:p w:rsidR="009854FB" w:rsidRPr="002D74D8" w:rsidRDefault="00ED62E5">
      <w:pPr>
        <w:spacing w:before="10"/>
        <w:ind w:left="29"/>
        <w:jc w:val="center"/>
        <w:rPr>
          <w:rFonts w:ascii="Arial" w:eastAsia="Arial" w:hAnsi="Arial" w:cs="Arial"/>
          <w:b/>
          <w:sz w:val="24"/>
          <w:szCs w:val="24"/>
        </w:rPr>
      </w:pPr>
      <w:r w:rsidRPr="002D74D8">
        <w:rPr>
          <w:rFonts w:ascii="Arial" w:eastAsia="Arial" w:hAnsi="Arial" w:cs="Arial"/>
          <w:b/>
          <w:sz w:val="24"/>
          <w:szCs w:val="24"/>
        </w:rPr>
        <w:t>AT</w:t>
      </w:r>
      <w:r w:rsidR="002D74D8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ARUSHA</w:t>
      </w:r>
    </w:p>
    <w:p w:rsidR="002D74D8" w:rsidRPr="002D74D8" w:rsidRDefault="00ED62E5">
      <w:pPr>
        <w:spacing w:before="45" w:line="504" w:lineRule="exact"/>
        <w:ind w:left="2806" w:right="1146" w:hanging="1577"/>
        <w:rPr>
          <w:rFonts w:ascii="Arial" w:eastAsia="Arial" w:hAnsi="Arial" w:cs="Arial"/>
          <w:b/>
          <w:sz w:val="24"/>
          <w:szCs w:val="24"/>
        </w:rPr>
      </w:pPr>
      <w:r w:rsidRPr="002D74D8">
        <w:rPr>
          <w:rFonts w:ascii="Arial" w:eastAsia="Arial" w:hAnsi="Arial" w:cs="Arial"/>
          <w:b/>
          <w:sz w:val="24"/>
          <w:szCs w:val="24"/>
        </w:rPr>
        <w:t>(CORAM: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OTHMAN,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J.A.,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MJASIRI,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J.A.,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And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JUMA,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J.A.)</w:t>
      </w:r>
    </w:p>
    <w:p w:rsidR="009854FB" w:rsidRPr="002D74D8" w:rsidRDefault="00ED62E5">
      <w:pPr>
        <w:spacing w:before="45" w:line="504" w:lineRule="exact"/>
        <w:ind w:left="2806" w:right="1146" w:hanging="1577"/>
        <w:rPr>
          <w:rFonts w:ascii="Arial" w:eastAsia="Times New Roman" w:hAnsi="Arial" w:cs="Arial"/>
          <w:b/>
          <w:sz w:val="24"/>
          <w:szCs w:val="24"/>
        </w:rPr>
      </w:pPr>
      <w:r w:rsidRPr="002D74D8">
        <w:rPr>
          <w:rFonts w:ascii="Arial" w:eastAsia="Arial" w:hAnsi="Arial" w:cs="Arial"/>
          <w:b/>
          <w:sz w:val="24"/>
          <w:szCs w:val="24"/>
        </w:rPr>
        <w:t>CIVIL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REVISION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NO.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Times New Roman" w:hAnsi="Arial" w:cs="Arial"/>
          <w:b/>
          <w:sz w:val="24"/>
          <w:szCs w:val="24"/>
        </w:rPr>
        <w:t>25</w:t>
      </w:r>
      <w:r w:rsidRPr="002D74D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OF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Times New Roman" w:hAnsi="Arial" w:cs="Arial"/>
          <w:b/>
          <w:sz w:val="24"/>
          <w:szCs w:val="24"/>
        </w:rPr>
        <w:t>2014</w:t>
      </w:r>
    </w:p>
    <w:p w:rsidR="009854FB" w:rsidRPr="002D74D8" w:rsidRDefault="00ED62E5">
      <w:pPr>
        <w:pStyle w:val="BodyText"/>
        <w:spacing w:before="7"/>
        <w:ind w:left="0" w:right="274"/>
        <w:jc w:val="center"/>
        <w:rPr>
          <w:rFonts w:eastAsia="Times New Roman" w:cs="Arial"/>
          <w:b/>
          <w:sz w:val="24"/>
          <w:szCs w:val="24"/>
        </w:rPr>
      </w:pPr>
      <w:r w:rsidRPr="002D74D8">
        <w:rPr>
          <w:rFonts w:eastAsia="Times New Roman" w:cs="Arial"/>
          <w:b/>
          <w:sz w:val="24"/>
          <w:szCs w:val="24"/>
        </w:rPr>
        <w:t>HUSSEIN</w:t>
      </w:r>
      <w:r w:rsidR="00EE2B4B" w:rsidRPr="002D74D8">
        <w:rPr>
          <w:rFonts w:eastAsia="Times New Roman" w:cs="Arial"/>
          <w:b/>
          <w:sz w:val="24"/>
          <w:szCs w:val="24"/>
        </w:rPr>
        <w:t xml:space="preserve"> </w:t>
      </w:r>
      <w:r w:rsidRPr="002D74D8">
        <w:rPr>
          <w:rFonts w:eastAsia="Times New Roman" w:cs="Arial"/>
          <w:b/>
          <w:sz w:val="24"/>
          <w:szCs w:val="24"/>
        </w:rPr>
        <w:t>KHAN</w:t>
      </w:r>
      <w:r w:rsidRPr="002D74D8">
        <w:rPr>
          <w:rFonts w:eastAsia="Times New Roman" w:cs="Arial"/>
          <w:b/>
          <w:sz w:val="24"/>
          <w:szCs w:val="24"/>
        </w:rPr>
        <w:t xml:space="preserve"> </w:t>
      </w:r>
      <w:r w:rsidRPr="002D74D8">
        <w:rPr>
          <w:rFonts w:eastAsia="Times New Roman" w:cs="Arial"/>
          <w:b/>
          <w:sz w:val="24"/>
          <w:szCs w:val="24"/>
        </w:rPr>
        <w:t>BHAI</w:t>
      </w:r>
      <w:r w:rsidR="00EE2B4B" w:rsidRPr="002D74D8">
        <w:rPr>
          <w:rFonts w:eastAsia="Times New Roman" w:cs="Arial"/>
          <w:b/>
          <w:sz w:val="24"/>
          <w:szCs w:val="24"/>
        </w:rPr>
        <w:t>…………………………………..</w:t>
      </w:r>
      <w:r w:rsidRPr="002D74D8">
        <w:rPr>
          <w:rFonts w:eastAsia="Times New Roman" w:cs="Arial"/>
          <w:b/>
          <w:sz w:val="24"/>
          <w:szCs w:val="24"/>
        </w:rPr>
        <w:t>APPLICANT</w:t>
      </w:r>
    </w:p>
    <w:p w:rsidR="009854FB" w:rsidRPr="002D74D8" w:rsidRDefault="00ED62E5">
      <w:pPr>
        <w:spacing w:before="43"/>
        <w:ind w:right="243"/>
        <w:jc w:val="center"/>
        <w:rPr>
          <w:rFonts w:ascii="Arial" w:eastAsia="Arial" w:hAnsi="Arial" w:cs="Arial"/>
          <w:b/>
          <w:sz w:val="24"/>
          <w:szCs w:val="24"/>
        </w:rPr>
      </w:pPr>
      <w:r w:rsidRPr="002D74D8">
        <w:rPr>
          <w:rFonts w:ascii="Arial" w:eastAsia="Arial" w:hAnsi="Arial" w:cs="Arial"/>
          <w:b/>
          <w:sz w:val="24"/>
          <w:szCs w:val="24"/>
        </w:rPr>
        <w:t>VERSUS</w:t>
      </w:r>
    </w:p>
    <w:p w:rsidR="009854FB" w:rsidRPr="002D74D8" w:rsidRDefault="009854FB">
      <w:pPr>
        <w:spacing w:before="6" w:line="120" w:lineRule="exact"/>
        <w:rPr>
          <w:rFonts w:ascii="Arial" w:hAnsi="Arial" w:cs="Arial"/>
          <w:b/>
          <w:sz w:val="24"/>
          <w:szCs w:val="24"/>
        </w:rPr>
      </w:pPr>
    </w:p>
    <w:p w:rsidR="009854FB" w:rsidRPr="002D74D8" w:rsidRDefault="00ED62E5">
      <w:pPr>
        <w:ind w:right="321"/>
        <w:jc w:val="center"/>
        <w:rPr>
          <w:rFonts w:ascii="Arial" w:eastAsia="Arial" w:hAnsi="Arial" w:cs="Arial"/>
          <w:b/>
          <w:sz w:val="24"/>
          <w:szCs w:val="24"/>
        </w:rPr>
      </w:pPr>
      <w:r w:rsidRPr="002D74D8">
        <w:rPr>
          <w:rFonts w:ascii="Arial" w:eastAsia="Arial" w:hAnsi="Arial" w:cs="Arial"/>
          <w:b/>
          <w:sz w:val="24"/>
          <w:szCs w:val="24"/>
        </w:rPr>
        <w:t>KODI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RALPH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SIARA</w:t>
      </w:r>
      <w:r w:rsidR="00EE2B4B" w:rsidRPr="002D74D8">
        <w:rPr>
          <w:rFonts w:ascii="Arial" w:eastAsia="Arial" w:hAnsi="Arial" w:cs="Arial"/>
          <w:b/>
          <w:sz w:val="24"/>
          <w:szCs w:val="24"/>
        </w:rPr>
        <w:t>……………………………………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RESPONDENT</w:t>
      </w:r>
    </w:p>
    <w:p w:rsidR="009854FB" w:rsidRPr="002D74D8" w:rsidRDefault="002D74D8">
      <w:pPr>
        <w:spacing w:before="10" w:line="254" w:lineRule="auto"/>
        <w:ind w:left="4419" w:right="653" w:hanging="335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Application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from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the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Order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of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the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High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Court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of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Tanzania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at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="00ED62E5" w:rsidRPr="002D74D8">
        <w:rPr>
          <w:rFonts w:ascii="Arial" w:eastAsia="Arial" w:hAnsi="Arial" w:cs="Arial"/>
          <w:b/>
          <w:sz w:val="24"/>
          <w:szCs w:val="24"/>
        </w:rPr>
        <w:t>Arusha)</w:t>
      </w:r>
    </w:p>
    <w:p w:rsidR="009854FB" w:rsidRPr="002D74D8" w:rsidRDefault="009854FB">
      <w:pPr>
        <w:spacing w:before="8" w:line="100" w:lineRule="exact"/>
        <w:rPr>
          <w:rFonts w:ascii="Arial" w:hAnsi="Arial" w:cs="Arial"/>
          <w:b/>
          <w:sz w:val="24"/>
          <w:szCs w:val="24"/>
        </w:rPr>
      </w:pPr>
    </w:p>
    <w:p w:rsidR="009854FB" w:rsidRPr="002D74D8" w:rsidRDefault="00ED62E5">
      <w:pPr>
        <w:ind w:left="2666" w:right="2353"/>
        <w:jc w:val="center"/>
        <w:rPr>
          <w:rFonts w:ascii="Arial" w:eastAsia="Arial" w:hAnsi="Arial" w:cs="Arial"/>
          <w:b/>
          <w:sz w:val="24"/>
          <w:szCs w:val="24"/>
        </w:rPr>
      </w:pPr>
      <w:r w:rsidRPr="002D74D8"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 w:rsidRPr="002D74D8">
        <w:rPr>
          <w:rFonts w:ascii="Arial" w:eastAsia="Arial" w:hAnsi="Arial" w:cs="Arial"/>
          <w:b/>
          <w:sz w:val="24"/>
          <w:szCs w:val="24"/>
        </w:rPr>
        <w:t>Mugasha</w:t>
      </w:r>
      <w:proofErr w:type="spellEnd"/>
      <w:r w:rsidRPr="002D74D8">
        <w:rPr>
          <w:rFonts w:ascii="Arial" w:eastAsia="Arial" w:hAnsi="Arial" w:cs="Arial"/>
          <w:b/>
          <w:sz w:val="24"/>
          <w:szCs w:val="24"/>
        </w:rPr>
        <w:t>,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J.)</w:t>
      </w:r>
    </w:p>
    <w:p w:rsidR="009854FB" w:rsidRPr="002D74D8" w:rsidRDefault="009854FB">
      <w:pPr>
        <w:spacing w:before="9" w:line="180" w:lineRule="exact"/>
        <w:rPr>
          <w:rFonts w:ascii="Arial" w:hAnsi="Arial" w:cs="Arial"/>
          <w:b/>
          <w:sz w:val="24"/>
          <w:szCs w:val="24"/>
        </w:rPr>
      </w:pPr>
    </w:p>
    <w:p w:rsidR="009854FB" w:rsidRPr="002D74D8" w:rsidRDefault="00ED62E5">
      <w:pPr>
        <w:ind w:left="2666" w:right="2367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2D74D8">
        <w:rPr>
          <w:rFonts w:ascii="Arial" w:eastAsia="Arial" w:hAnsi="Arial" w:cs="Arial"/>
          <w:b/>
          <w:sz w:val="24"/>
          <w:szCs w:val="24"/>
        </w:rPr>
        <w:t>dated</w:t>
      </w:r>
      <w:proofErr w:type="gramEnd"/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the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Times New Roman" w:hAnsi="Arial" w:cs="Arial"/>
          <w:b/>
          <w:sz w:val="24"/>
          <w:szCs w:val="24"/>
        </w:rPr>
        <w:t>15th</w:t>
      </w:r>
      <w:r w:rsidRPr="002D74D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day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of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August,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Times New Roman" w:hAnsi="Arial" w:cs="Arial"/>
          <w:b/>
          <w:sz w:val="24"/>
          <w:szCs w:val="24"/>
        </w:rPr>
        <w:t>2014</w:t>
      </w:r>
    </w:p>
    <w:p w:rsidR="009854FB" w:rsidRPr="002D74D8" w:rsidRDefault="00ED62E5">
      <w:pPr>
        <w:spacing w:before="14"/>
        <w:ind w:left="327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2D74D8">
        <w:rPr>
          <w:rFonts w:ascii="Arial" w:eastAsia="Arial" w:hAnsi="Arial" w:cs="Arial"/>
          <w:b/>
          <w:sz w:val="24"/>
          <w:szCs w:val="24"/>
        </w:rPr>
        <w:t>in</w:t>
      </w:r>
      <w:proofErr w:type="gramEnd"/>
    </w:p>
    <w:p w:rsidR="009854FB" w:rsidRPr="002D74D8" w:rsidRDefault="00ED62E5">
      <w:pPr>
        <w:spacing w:before="2"/>
        <w:ind w:left="30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>Mise</w:t>
      </w:r>
      <w:proofErr w:type="spellEnd"/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>.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>Civil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>Application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>No.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bookmarkStart w:id="0" w:name="_GoBack"/>
      <w:bookmarkEnd w:id="0"/>
      <w:r w:rsidRPr="002D74D8">
        <w:rPr>
          <w:rFonts w:ascii="Arial" w:eastAsia="Times New Roman" w:hAnsi="Arial" w:cs="Arial"/>
          <w:b/>
          <w:sz w:val="24"/>
          <w:szCs w:val="24"/>
          <w:u w:val="thick" w:color="000000"/>
        </w:rPr>
        <w:t>105</w:t>
      </w:r>
      <w:r w:rsidRPr="002D74D8">
        <w:rPr>
          <w:rFonts w:ascii="Arial" w:eastAsia="Times New Roman" w:hAnsi="Arial" w:cs="Arial"/>
          <w:b/>
          <w:sz w:val="24"/>
          <w:szCs w:val="24"/>
          <w:u w:val="thick" w:color="000000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>of</w:t>
      </w:r>
      <w:r w:rsidRPr="002D74D8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 w:rsidRPr="002D74D8">
        <w:rPr>
          <w:rFonts w:ascii="Arial" w:eastAsia="Times New Roman" w:hAnsi="Arial" w:cs="Arial"/>
          <w:b/>
          <w:sz w:val="24"/>
          <w:szCs w:val="24"/>
          <w:u w:val="thick" w:color="000000"/>
        </w:rPr>
        <w:t>2014</w:t>
      </w:r>
    </w:p>
    <w:p w:rsidR="009854FB" w:rsidRPr="002D74D8" w:rsidRDefault="009854FB">
      <w:pPr>
        <w:spacing w:before="4" w:line="190" w:lineRule="exact"/>
        <w:rPr>
          <w:rFonts w:ascii="Arial" w:hAnsi="Arial" w:cs="Arial"/>
          <w:b/>
          <w:sz w:val="24"/>
          <w:szCs w:val="24"/>
        </w:rPr>
      </w:pPr>
    </w:p>
    <w:p w:rsidR="009854FB" w:rsidRPr="002D74D8" w:rsidRDefault="009854FB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9854FB" w:rsidRPr="002D74D8" w:rsidRDefault="009854FB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9854FB" w:rsidRPr="002D74D8" w:rsidRDefault="00ED62E5">
      <w:pPr>
        <w:pStyle w:val="Heading2"/>
        <w:ind w:left="298"/>
        <w:jc w:val="center"/>
        <w:rPr>
          <w:rFonts w:eastAsia="Times New Roman" w:cs="Arial"/>
          <w:b/>
          <w:sz w:val="24"/>
          <w:szCs w:val="24"/>
        </w:rPr>
      </w:pPr>
      <w:r w:rsidRPr="002D74D8">
        <w:rPr>
          <w:rFonts w:eastAsia="Times New Roman" w:cs="Arial"/>
          <w:b/>
          <w:sz w:val="24"/>
          <w:szCs w:val="24"/>
        </w:rPr>
        <w:t>RULING</w:t>
      </w:r>
      <w:r w:rsidRPr="002D74D8">
        <w:rPr>
          <w:rFonts w:eastAsia="Times New Roman" w:cs="Arial"/>
          <w:b/>
          <w:sz w:val="24"/>
          <w:szCs w:val="24"/>
        </w:rPr>
        <w:t xml:space="preserve"> </w:t>
      </w:r>
      <w:r w:rsidRPr="002D74D8">
        <w:rPr>
          <w:rFonts w:eastAsia="Times New Roman" w:cs="Arial"/>
          <w:b/>
          <w:sz w:val="24"/>
          <w:szCs w:val="24"/>
        </w:rPr>
        <w:t>OF</w:t>
      </w:r>
      <w:r w:rsidRPr="002D74D8">
        <w:rPr>
          <w:rFonts w:eastAsia="Times New Roman" w:cs="Arial"/>
          <w:b/>
          <w:sz w:val="24"/>
          <w:szCs w:val="24"/>
        </w:rPr>
        <w:t xml:space="preserve"> </w:t>
      </w:r>
      <w:r w:rsidRPr="002D74D8">
        <w:rPr>
          <w:rFonts w:eastAsia="Times New Roman" w:cs="Arial"/>
          <w:b/>
          <w:sz w:val="24"/>
          <w:szCs w:val="24"/>
        </w:rPr>
        <w:t>THE</w:t>
      </w:r>
      <w:r w:rsidRPr="002D74D8">
        <w:rPr>
          <w:rFonts w:eastAsia="Times New Roman" w:cs="Arial"/>
          <w:b/>
          <w:sz w:val="24"/>
          <w:szCs w:val="24"/>
        </w:rPr>
        <w:t xml:space="preserve"> </w:t>
      </w:r>
      <w:r w:rsidRPr="002D74D8">
        <w:rPr>
          <w:rFonts w:eastAsia="Times New Roman" w:cs="Arial"/>
          <w:b/>
          <w:sz w:val="24"/>
          <w:szCs w:val="24"/>
        </w:rPr>
        <w:t>COURT</w:t>
      </w:r>
    </w:p>
    <w:p w:rsidR="009854FB" w:rsidRPr="002D74D8" w:rsidRDefault="009854FB">
      <w:pPr>
        <w:spacing w:line="130" w:lineRule="exact"/>
        <w:rPr>
          <w:rFonts w:ascii="Arial" w:hAnsi="Arial" w:cs="Arial"/>
          <w:b/>
          <w:sz w:val="24"/>
          <w:szCs w:val="24"/>
        </w:rPr>
      </w:pPr>
    </w:p>
    <w:p w:rsidR="009854FB" w:rsidRPr="002D74D8" w:rsidRDefault="009854FB">
      <w:pPr>
        <w:spacing w:line="200" w:lineRule="exact"/>
        <w:rPr>
          <w:rFonts w:ascii="Arial" w:hAnsi="Arial" w:cs="Arial"/>
          <w:b/>
          <w:sz w:val="24"/>
          <w:szCs w:val="24"/>
        </w:rPr>
      </w:pPr>
    </w:p>
    <w:p w:rsidR="009854FB" w:rsidRPr="002D74D8" w:rsidRDefault="00ED62E5">
      <w:pPr>
        <w:ind w:left="128"/>
        <w:rPr>
          <w:rFonts w:ascii="Arial" w:eastAsia="Arial" w:hAnsi="Arial" w:cs="Arial"/>
          <w:b/>
          <w:sz w:val="24"/>
          <w:szCs w:val="24"/>
        </w:rPr>
      </w:pPr>
      <w:r w:rsidRPr="002D74D8">
        <w:rPr>
          <w:rFonts w:ascii="Arial" w:eastAsia="Arial" w:hAnsi="Arial" w:cs="Arial"/>
          <w:b/>
          <w:sz w:val="24"/>
          <w:szCs w:val="24"/>
        </w:rPr>
        <w:t>24th</w:t>
      </w:r>
      <w:r w:rsidR="00EE2B4B"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&amp;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28th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October,</w:t>
      </w:r>
      <w:r w:rsidRPr="002D74D8">
        <w:rPr>
          <w:rFonts w:ascii="Arial" w:eastAsia="Arial" w:hAnsi="Arial" w:cs="Arial"/>
          <w:b/>
          <w:sz w:val="24"/>
          <w:szCs w:val="24"/>
        </w:rPr>
        <w:t xml:space="preserve"> </w:t>
      </w:r>
      <w:r w:rsidRPr="002D74D8">
        <w:rPr>
          <w:rFonts w:ascii="Arial" w:eastAsia="Arial" w:hAnsi="Arial" w:cs="Arial"/>
          <w:b/>
          <w:sz w:val="24"/>
          <w:szCs w:val="24"/>
        </w:rPr>
        <w:t>2016</w:t>
      </w:r>
    </w:p>
    <w:p w:rsidR="009854FB" w:rsidRPr="002D74D8" w:rsidRDefault="00ED62E5">
      <w:pPr>
        <w:pStyle w:val="Heading2"/>
        <w:spacing w:before="37"/>
        <w:ind w:left="135"/>
        <w:rPr>
          <w:rFonts w:eastAsia="Times New Roman" w:cs="Arial"/>
          <w:b/>
          <w:sz w:val="24"/>
          <w:szCs w:val="24"/>
          <w:u w:val="single"/>
        </w:rPr>
      </w:pPr>
      <w:r w:rsidRPr="002D74D8">
        <w:rPr>
          <w:rFonts w:eastAsia="Times New Roman" w:cs="Arial"/>
          <w:b/>
          <w:sz w:val="24"/>
          <w:szCs w:val="24"/>
          <w:u w:val="single"/>
        </w:rPr>
        <w:t>MJASIRI,</w:t>
      </w:r>
      <w:r w:rsidRPr="002D74D8">
        <w:rPr>
          <w:rFonts w:eastAsia="Times New Roman" w:cs="Arial"/>
          <w:b/>
          <w:sz w:val="24"/>
          <w:szCs w:val="24"/>
          <w:u w:val="single"/>
        </w:rPr>
        <w:t xml:space="preserve"> </w:t>
      </w:r>
      <w:r w:rsidRPr="002D74D8">
        <w:rPr>
          <w:rFonts w:eastAsia="Times New Roman" w:cs="Arial"/>
          <w:b/>
          <w:sz w:val="24"/>
          <w:szCs w:val="24"/>
          <w:u w:val="single"/>
        </w:rPr>
        <w:t>J.A.:</w:t>
      </w:r>
    </w:p>
    <w:p w:rsidR="009854FB" w:rsidRPr="00EE2B4B" w:rsidRDefault="009854FB">
      <w:pPr>
        <w:spacing w:before="10" w:line="16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BodyText"/>
        <w:spacing w:line="522" w:lineRule="auto"/>
        <w:ind w:left="113" w:right="105" w:firstLine="727"/>
        <w:jc w:val="both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By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notice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motion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filed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under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section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4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(2)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(3)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Appellate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Jurisdiction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[Cap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141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R.E.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2002]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(the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Act),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Hussein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Khanbhai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moving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following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orders</w:t>
      </w:r>
      <w:r w:rsidRPr="00EE2B4B">
        <w:rPr>
          <w:rFonts w:cs="Arial"/>
          <w:sz w:val="24"/>
          <w:szCs w:val="24"/>
        </w:rPr>
        <w:t>:</w:t>
      </w:r>
      <w:r w:rsidRPr="00EE2B4B">
        <w:rPr>
          <w:rFonts w:cs="Arial"/>
          <w:sz w:val="24"/>
          <w:szCs w:val="24"/>
        </w:rPr>
        <w:t>-</w:t>
      </w:r>
    </w:p>
    <w:p w:rsidR="009854FB" w:rsidRPr="00EE2B4B" w:rsidRDefault="009854FB">
      <w:pPr>
        <w:spacing w:before="18" w:line="220" w:lineRule="exact"/>
        <w:rPr>
          <w:rFonts w:ascii="Arial" w:hAnsi="Arial" w:cs="Arial"/>
          <w:sz w:val="24"/>
          <w:szCs w:val="24"/>
        </w:rPr>
      </w:pPr>
    </w:p>
    <w:p w:rsidR="009854FB" w:rsidRPr="00EE2B4B" w:rsidRDefault="00EE2B4B" w:rsidP="00EE2B4B">
      <w:pPr>
        <w:pStyle w:val="Heading3"/>
        <w:tabs>
          <w:tab w:val="left" w:pos="2014"/>
        </w:tabs>
        <w:spacing w:line="357" w:lineRule="auto"/>
        <w:ind w:left="1971" w:right="1199" w:hanging="706"/>
        <w:rPr>
          <w:rFonts w:eastAsia="Times New Roman" w:cs="Arial"/>
          <w:i w:val="0"/>
          <w:sz w:val="24"/>
          <w:szCs w:val="24"/>
        </w:rPr>
      </w:pPr>
      <w:r w:rsidRPr="00EE2B4B">
        <w:rPr>
          <w:rFonts w:cs="Arial"/>
          <w:sz w:val="24"/>
          <w:szCs w:val="24"/>
        </w:rPr>
        <w:t>(1)</w:t>
      </w:r>
      <w:r w:rsidRPr="00EE2B4B">
        <w:rPr>
          <w:rFonts w:cs="Arial"/>
          <w:sz w:val="24"/>
          <w:szCs w:val="24"/>
        </w:rPr>
        <w:tab/>
      </w:r>
      <w:r w:rsidR="00ED62E5" w:rsidRPr="00EE2B4B">
        <w:rPr>
          <w:rFonts w:cs="Arial"/>
          <w:sz w:val="24"/>
          <w:szCs w:val="24"/>
        </w:rPr>
        <w:t>To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examine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and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revise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the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order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made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by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the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High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Court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on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August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eastAsia="Times New Roman" w:cs="Arial"/>
          <w:sz w:val="24"/>
          <w:szCs w:val="24"/>
        </w:rPr>
        <w:t>15,</w:t>
      </w:r>
      <w:r w:rsidR="00ED62E5" w:rsidRPr="00EE2B4B">
        <w:rPr>
          <w:rFonts w:eastAsia="Times New Roman" w:cs="Arial"/>
          <w:sz w:val="24"/>
          <w:szCs w:val="24"/>
        </w:rPr>
        <w:t xml:space="preserve"> </w:t>
      </w:r>
      <w:r w:rsidR="00ED62E5" w:rsidRPr="00EE2B4B">
        <w:rPr>
          <w:rFonts w:eastAsia="Times New Roman" w:cs="Arial"/>
          <w:sz w:val="24"/>
          <w:szCs w:val="24"/>
        </w:rPr>
        <w:t>2014</w:t>
      </w:r>
      <w:r w:rsidR="00ED62E5" w:rsidRPr="00EE2B4B">
        <w:rPr>
          <w:rFonts w:eastAsia="Times New Roman"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(</w:t>
      </w:r>
      <w:proofErr w:type="spellStart"/>
      <w:r w:rsidR="00ED62E5" w:rsidRPr="00EE2B4B">
        <w:rPr>
          <w:rFonts w:cs="Arial"/>
          <w:sz w:val="24"/>
          <w:szCs w:val="24"/>
        </w:rPr>
        <w:t>Mugash</w:t>
      </w:r>
      <w:r w:rsidR="00ED62E5" w:rsidRPr="00EE2B4B">
        <w:rPr>
          <w:rFonts w:cs="Arial"/>
          <w:sz w:val="24"/>
          <w:szCs w:val="24"/>
        </w:rPr>
        <w:t>a</w:t>
      </w:r>
      <w:proofErr w:type="spellEnd"/>
      <w:r w:rsidR="00ED62E5" w:rsidRPr="00EE2B4B">
        <w:rPr>
          <w:rFonts w:cs="Arial"/>
          <w:sz w:val="24"/>
          <w:szCs w:val="24"/>
        </w:rPr>
        <w:t>,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J.)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which summarily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rejected</w:t>
      </w:r>
      <w:r w:rsidR="00ED62E5" w:rsidRPr="00EE2B4B">
        <w:rPr>
          <w:rFonts w:cs="Arial"/>
          <w:sz w:val="24"/>
          <w:szCs w:val="24"/>
        </w:rPr>
        <w:t xml:space="preserve"> </w:t>
      </w:r>
      <w:proofErr w:type="spellStart"/>
      <w:r w:rsidR="00ED62E5" w:rsidRPr="00EE2B4B">
        <w:rPr>
          <w:rFonts w:cs="Arial"/>
          <w:sz w:val="24"/>
          <w:szCs w:val="24"/>
        </w:rPr>
        <w:t>Mise</w:t>
      </w:r>
      <w:proofErr w:type="spellEnd"/>
      <w:r w:rsidR="00ED62E5" w:rsidRPr="00EE2B4B">
        <w:rPr>
          <w:rFonts w:cs="Arial"/>
          <w:sz w:val="24"/>
          <w:szCs w:val="24"/>
        </w:rPr>
        <w:t>.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Civil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Application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N</w:t>
      </w:r>
      <w:r w:rsidR="00ED62E5" w:rsidRPr="00EE2B4B">
        <w:rPr>
          <w:rFonts w:cs="Arial"/>
          <w:sz w:val="24"/>
          <w:szCs w:val="24"/>
        </w:rPr>
        <w:t>o</w:t>
      </w:r>
      <w:r w:rsidR="00ED62E5" w:rsidRPr="00EE2B4B">
        <w:rPr>
          <w:rFonts w:cs="Arial"/>
          <w:sz w:val="24"/>
          <w:szCs w:val="24"/>
        </w:rPr>
        <w:t>.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eastAsia="Times New Roman" w:cs="Arial"/>
          <w:sz w:val="24"/>
          <w:szCs w:val="24"/>
        </w:rPr>
        <w:t>105</w:t>
      </w:r>
      <w:r w:rsidR="00ED62E5" w:rsidRPr="00EE2B4B">
        <w:rPr>
          <w:rFonts w:eastAsia="Times New Roman"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of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eastAsia="Times New Roman" w:cs="Arial"/>
          <w:sz w:val="24"/>
          <w:szCs w:val="24"/>
        </w:rPr>
        <w:t>2014.</w:t>
      </w:r>
    </w:p>
    <w:p w:rsidR="009854FB" w:rsidRPr="00EE2B4B" w:rsidRDefault="00EE2B4B" w:rsidP="00EE2B4B">
      <w:pPr>
        <w:tabs>
          <w:tab w:val="left" w:pos="2000"/>
        </w:tabs>
        <w:spacing w:before="20" w:line="375" w:lineRule="auto"/>
        <w:ind w:left="1964" w:right="1229" w:hanging="713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i/>
          <w:sz w:val="24"/>
          <w:szCs w:val="24"/>
        </w:rPr>
        <w:t>(2)</w:t>
      </w:r>
      <w:r w:rsidRPr="00EE2B4B">
        <w:rPr>
          <w:rFonts w:ascii="Arial" w:eastAsia="Arial" w:hAnsi="Arial" w:cs="Arial"/>
          <w:i/>
          <w:sz w:val="24"/>
          <w:szCs w:val="24"/>
        </w:rPr>
        <w:tab/>
      </w:r>
      <w:r w:rsidR="00ED62E5" w:rsidRPr="00EE2B4B">
        <w:rPr>
          <w:rFonts w:ascii="Arial" w:eastAsia="Arial" w:hAnsi="Arial" w:cs="Arial"/>
          <w:i/>
          <w:sz w:val="24"/>
          <w:szCs w:val="24"/>
        </w:rPr>
        <w:t>To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direct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for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immediate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restoration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of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application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so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that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same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can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be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heard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meri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.</w:t>
      </w:r>
    </w:p>
    <w:p w:rsidR="009854FB" w:rsidRPr="00EE2B4B" w:rsidRDefault="009854FB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BodyText"/>
        <w:ind w:left="790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relying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following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grounds</w:t>
      </w:r>
      <w:r w:rsidRPr="00EE2B4B">
        <w:rPr>
          <w:rFonts w:cs="Arial"/>
          <w:sz w:val="24"/>
          <w:szCs w:val="24"/>
        </w:rPr>
        <w:t>:</w:t>
      </w:r>
    </w:p>
    <w:p w:rsidR="009854FB" w:rsidRPr="00EE2B4B" w:rsidRDefault="009854FB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ind w:left="33"/>
        <w:jc w:val="center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sz w:val="24"/>
          <w:szCs w:val="24"/>
        </w:rPr>
        <w:t>1</w:t>
      </w:r>
    </w:p>
    <w:p w:rsidR="009854FB" w:rsidRPr="00EE2B4B" w:rsidRDefault="009854FB">
      <w:pPr>
        <w:jc w:val="center"/>
        <w:rPr>
          <w:rFonts w:ascii="Arial" w:eastAsia="Arial" w:hAnsi="Arial" w:cs="Arial"/>
          <w:sz w:val="24"/>
          <w:szCs w:val="24"/>
        </w:rPr>
        <w:sectPr w:rsidR="009854FB" w:rsidRPr="00EE2B4B">
          <w:type w:val="continuous"/>
          <w:pgSz w:w="12240" w:h="15840"/>
          <w:pgMar w:top="1340" w:right="1080" w:bottom="280" w:left="1600" w:header="720" w:footer="720" w:gutter="0"/>
          <w:cols w:space="720"/>
        </w:sectPr>
      </w:pPr>
    </w:p>
    <w:p w:rsidR="009854FB" w:rsidRPr="00EE2B4B" w:rsidRDefault="00EE2B4B" w:rsidP="00EE2B4B">
      <w:pPr>
        <w:pStyle w:val="Heading1"/>
        <w:tabs>
          <w:tab w:val="left" w:pos="2040"/>
          <w:tab w:val="left" w:pos="3243"/>
        </w:tabs>
        <w:spacing w:before="67" w:line="362" w:lineRule="auto"/>
        <w:ind w:left="2004" w:right="1211" w:hanging="713"/>
        <w:rPr>
          <w:rFonts w:cs="Arial"/>
          <w:i w:val="0"/>
          <w:sz w:val="24"/>
          <w:szCs w:val="24"/>
        </w:rPr>
      </w:pPr>
      <w:r w:rsidRPr="00EE2B4B">
        <w:rPr>
          <w:rFonts w:cs="Arial"/>
          <w:sz w:val="24"/>
          <w:szCs w:val="24"/>
        </w:rPr>
        <w:lastRenderedPageBreak/>
        <w:t>(a)</w:t>
      </w:r>
      <w:r w:rsidRPr="00EE2B4B">
        <w:rPr>
          <w:rFonts w:cs="Arial"/>
          <w:sz w:val="24"/>
          <w:szCs w:val="24"/>
        </w:rPr>
        <w:tab/>
      </w:r>
      <w:r w:rsidR="00ED62E5" w:rsidRPr="00EE2B4B">
        <w:rPr>
          <w:rFonts w:cs="Arial"/>
          <w:sz w:val="24"/>
          <w:szCs w:val="24"/>
        </w:rPr>
        <w:t>That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once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an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application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is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admitted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and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set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for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hearing,</w:t>
      </w:r>
      <w:r w:rsidR="00ED62E5" w:rsidRPr="00EE2B4B">
        <w:rPr>
          <w:rFonts w:cs="Arial"/>
          <w:sz w:val="24"/>
          <w:szCs w:val="24"/>
        </w:rPr>
        <w:tab/>
        <w:t>the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High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Court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has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no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jurisdiction</w:t>
      </w:r>
      <w:r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to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summarily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reject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the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application.</w:t>
      </w:r>
    </w:p>
    <w:p w:rsidR="009854FB" w:rsidRPr="00EE2B4B" w:rsidRDefault="00EE2B4B" w:rsidP="00EE2B4B">
      <w:pPr>
        <w:tabs>
          <w:tab w:val="left" w:pos="2033"/>
        </w:tabs>
        <w:spacing w:before="12" w:line="364" w:lineRule="auto"/>
        <w:ind w:left="1990" w:right="1221" w:hanging="699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i/>
          <w:sz w:val="24"/>
          <w:szCs w:val="24"/>
        </w:rPr>
        <w:t>(b)</w:t>
      </w:r>
      <w:r w:rsidRPr="00EE2B4B">
        <w:rPr>
          <w:rFonts w:ascii="Arial" w:eastAsia="Arial" w:hAnsi="Arial" w:cs="Arial"/>
          <w:i/>
          <w:sz w:val="24"/>
          <w:szCs w:val="24"/>
        </w:rPr>
        <w:tab/>
      </w:r>
      <w:r w:rsidR="00ED62E5" w:rsidRPr="00EE2B4B">
        <w:rPr>
          <w:rFonts w:ascii="Arial" w:eastAsia="Arial" w:hAnsi="Arial" w:cs="Arial"/>
          <w:i/>
          <w:sz w:val="24"/>
          <w:szCs w:val="24"/>
        </w:rPr>
        <w:t>That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having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set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application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for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hearing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in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attendance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of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parties,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High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Court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could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not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revisit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its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order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d</w:t>
      </w:r>
      <w:r w:rsidR="002D74D8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purport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to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reject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application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summarily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behind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back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of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parties.</w:t>
      </w:r>
    </w:p>
    <w:p w:rsidR="009854FB" w:rsidRPr="00EE2B4B" w:rsidRDefault="00EE2B4B" w:rsidP="00EE2B4B">
      <w:pPr>
        <w:tabs>
          <w:tab w:val="left" w:pos="2033"/>
        </w:tabs>
        <w:spacing w:before="9" w:line="364" w:lineRule="auto"/>
        <w:ind w:left="1990" w:right="1222" w:hanging="706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i/>
          <w:sz w:val="24"/>
          <w:szCs w:val="24"/>
        </w:rPr>
        <w:t>(c)</w:t>
      </w:r>
      <w:r w:rsidRPr="00EE2B4B">
        <w:rPr>
          <w:rFonts w:ascii="Arial" w:eastAsia="Arial" w:hAnsi="Arial" w:cs="Arial"/>
          <w:i/>
          <w:sz w:val="24"/>
          <w:szCs w:val="24"/>
        </w:rPr>
        <w:tab/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law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does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not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require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party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applying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for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leave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to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appeal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in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High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Court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to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attach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copy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of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High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Court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decision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against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which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leave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is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being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sought.</w:t>
      </w:r>
    </w:p>
    <w:p w:rsidR="009854FB" w:rsidRPr="00EE2B4B" w:rsidRDefault="00EE2B4B" w:rsidP="00EE2B4B">
      <w:pPr>
        <w:tabs>
          <w:tab w:val="left" w:pos="2033"/>
        </w:tabs>
        <w:spacing w:before="9" w:line="362" w:lineRule="auto"/>
        <w:ind w:left="1990" w:right="1242" w:hanging="706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i/>
          <w:sz w:val="24"/>
          <w:szCs w:val="24"/>
        </w:rPr>
        <w:t>(d)</w:t>
      </w:r>
      <w:r w:rsidRPr="00EE2B4B">
        <w:rPr>
          <w:rFonts w:ascii="Arial" w:eastAsia="Arial" w:hAnsi="Arial" w:cs="Arial"/>
          <w:i/>
          <w:sz w:val="24"/>
          <w:szCs w:val="24"/>
        </w:rPr>
        <w:tab/>
      </w:r>
      <w:r w:rsidR="00ED62E5" w:rsidRPr="00EE2B4B">
        <w:rPr>
          <w:rFonts w:ascii="Arial" w:eastAsia="Arial" w:hAnsi="Arial" w:cs="Arial"/>
          <w:i/>
          <w:sz w:val="24"/>
          <w:szCs w:val="24"/>
        </w:rPr>
        <w:t>The applicant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prays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for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costs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of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application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for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revision.</w:t>
      </w:r>
    </w:p>
    <w:p w:rsidR="009854FB" w:rsidRPr="00EE2B4B" w:rsidRDefault="009854FB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 w:rsidP="002D74D8">
      <w:pPr>
        <w:pStyle w:val="Heading2"/>
        <w:spacing w:line="504" w:lineRule="auto"/>
        <w:ind w:right="115" w:firstLine="720"/>
        <w:jc w:val="both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supported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affidavit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</w:t>
      </w:r>
      <w:r w:rsidRPr="00EE2B4B">
        <w:rPr>
          <w:rFonts w:cs="Arial"/>
          <w:sz w:val="24"/>
          <w:szCs w:val="24"/>
        </w:rPr>
        <w:t>r</w:t>
      </w:r>
      <w:r w:rsidRPr="00EE2B4B">
        <w:rPr>
          <w:rFonts w:cs="Arial"/>
          <w:sz w:val="24"/>
          <w:szCs w:val="24"/>
        </w:rPr>
        <w:t>.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Elvaison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Erasmo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Maro</w:t>
      </w:r>
      <w:proofErr w:type="spellEnd"/>
      <w:r w:rsidRPr="00EE2B4B">
        <w:rPr>
          <w:rFonts w:cs="Arial"/>
          <w:sz w:val="24"/>
          <w:szCs w:val="24"/>
        </w:rPr>
        <w:t>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learned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advocate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applicant.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sequence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events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giving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rise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present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can 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summarized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follows.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respondent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78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2013.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aggrieved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lodged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notice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Appeal.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subsequently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filed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Civil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105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2014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seeking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leave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Appeal.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According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record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down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October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22,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2014.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Judge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August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15,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2014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summarily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rejected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without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parties.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parties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not</w:t>
      </w:r>
    </w:p>
    <w:p w:rsidR="009854FB" w:rsidRPr="00EE2B4B" w:rsidRDefault="009854FB">
      <w:pPr>
        <w:rPr>
          <w:rFonts w:ascii="Arial" w:eastAsia="Arial" w:hAnsi="Arial" w:cs="Arial"/>
          <w:sz w:val="24"/>
          <w:szCs w:val="24"/>
        </w:rPr>
        <w:sectPr w:rsidR="009854FB" w:rsidRPr="00EE2B4B">
          <w:footerReference w:type="default" r:id="rId7"/>
          <w:pgSz w:w="12240" w:h="15840"/>
          <w:pgMar w:top="1020" w:right="1160" w:bottom="1180" w:left="1480" w:header="0" w:footer="983" w:gutter="0"/>
          <w:cols w:space="720"/>
        </w:sectPr>
      </w:pPr>
    </w:p>
    <w:p w:rsidR="009854FB" w:rsidRPr="00EE2B4B" w:rsidRDefault="00ED62E5">
      <w:pPr>
        <w:pStyle w:val="BodyText"/>
        <w:spacing w:before="65" w:line="528" w:lineRule="auto"/>
        <w:ind w:right="116" w:firstLine="7"/>
        <w:rPr>
          <w:rFonts w:cs="Arial"/>
          <w:sz w:val="24"/>
          <w:szCs w:val="24"/>
        </w:rPr>
      </w:pPr>
      <w:proofErr w:type="gramStart"/>
      <w:r w:rsidRPr="00EE2B4B">
        <w:rPr>
          <w:rFonts w:cs="Arial"/>
          <w:sz w:val="24"/>
          <w:szCs w:val="24"/>
        </w:rPr>
        <w:lastRenderedPageBreak/>
        <w:t>notified</w:t>
      </w:r>
      <w:proofErr w:type="gram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date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when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learned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Judge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called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file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summarily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reject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result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both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absent.</w:t>
      </w:r>
    </w:p>
    <w:p w:rsidR="009854FB" w:rsidRPr="00EE2B4B" w:rsidRDefault="009854FB">
      <w:pPr>
        <w:spacing w:before="1" w:line="19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BodyText"/>
        <w:spacing w:line="519" w:lineRule="auto"/>
        <w:ind w:left="132" w:right="105" w:firstLine="892"/>
        <w:jc w:val="both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</w:t>
      </w:r>
      <w:r w:rsidRPr="00EE2B4B">
        <w:rPr>
          <w:rFonts w:cs="Arial"/>
          <w:sz w:val="24"/>
          <w:szCs w:val="24"/>
        </w:rPr>
        <w:t>l</w:t>
      </w:r>
      <w:r w:rsidRPr="00EE2B4B">
        <w:rPr>
          <w:rFonts w:cs="Arial"/>
          <w:sz w:val="24"/>
          <w:szCs w:val="24"/>
        </w:rPr>
        <w:t>i</w:t>
      </w:r>
      <w:r w:rsidRPr="00EE2B4B">
        <w:rPr>
          <w:rFonts w:cs="Arial"/>
          <w:sz w:val="24"/>
          <w:szCs w:val="24"/>
        </w:rPr>
        <w:t>cant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represented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Mr.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Elvaison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Maro</w:t>
      </w:r>
      <w:proofErr w:type="spellEnd"/>
      <w:r w:rsidRPr="00EE2B4B">
        <w:rPr>
          <w:rFonts w:cs="Arial"/>
          <w:sz w:val="24"/>
          <w:szCs w:val="24"/>
        </w:rPr>
        <w:t>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learned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advocate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respondent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had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services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Ms.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Edna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Mndeme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learned</w:t>
      </w:r>
      <w:r w:rsidRPr="00EE2B4B">
        <w:rPr>
          <w:rFonts w:cs="Arial"/>
          <w:sz w:val="24"/>
          <w:szCs w:val="24"/>
        </w:rPr>
        <w:t xml:space="preserve"> </w:t>
      </w:r>
      <w:proofErr w:type="gramStart"/>
      <w:r w:rsidRPr="00EE2B4B">
        <w:rPr>
          <w:rFonts w:cs="Arial"/>
          <w:sz w:val="24"/>
          <w:szCs w:val="24"/>
        </w:rPr>
        <w:t>advocate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.</w:t>
      </w:r>
      <w:proofErr w:type="gram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Mr.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Maro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asked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adopt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written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submissions.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Ms.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Mndeme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did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object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application.</w:t>
      </w:r>
    </w:p>
    <w:p w:rsidR="009854FB" w:rsidRPr="00EE2B4B" w:rsidRDefault="009854FB">
      <w:pPr>
        <w:spacing w:before="2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BodyText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Mr.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Maro's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submissions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centred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three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issues:-</w:t>
      </w:r>
    </w:p>
    <w:p w:rsidR="009854FB" w:rsidRPr="00EE2B4B" w:rsidRDefault="009854FB">
      <w:pPr>
        <w:spacing w:before="9" w:line="14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E2B4B" w:rsidP="00EE2B4B">
      <w:pPr>
        <w:pStyle w:val="Heading1"/>
        <w:tabs>
          <w:tab w:val="left" w:pos="1673"/>
        </w:tabs>
        <w:ind w:left="1637" w:hanging="346"/>
        <w:rPr>
          <w:rFonts w:cs="Arial"/>
          <w:i w:val="0"/>
          <w:sz w:val="24"/>
          <w:szCs w:val="24"/>
        </w:rPr>
      </w:pPr>
      <w:r w:rsidRPr="00EE2B4B">
        <w:rPr>
          <w:rFonts w:cs="Arial"/>
          <w:sz w:val="24"/>
          <w:szCs w:val="24"/>
        </w:rPr>
        <w:t>1.</w:t>
      </w:r>
      <w:r w:rsidRPr="00EE2B4B">
        <w:rPr>
          <w:rFonts w:cs="Arial"/>
          <w:sz w:val="24"/>
          <w:szCs w:val="24"/>
        </w:rPr>
        <w:tab/>
      </w:r>
      <w:r w:rsidR="00ED62E5" w:rsidRPr="00EE2B4B">
        <w:rPr>
          <w:rFonts w:cs="Arial"/>
          <w:sz w:val="24"/>
          <w:szCs w:val="24"/>
        </w:rPr>
        <w:t>The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parties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were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condemned</w:t>
      </w:r>
      <w:r w:rsidR="00ED62E5" w:rsidRPr="00EE2B4B">
        <w:rPr>
          <w:rFonts w:cs="Arial"/>
          <w:sz w:val="24"/>
          <w:szCs w:val="24"/>
        </w:rPr>
        <w:t xml:space="preserve"> </w:t>
      </w:r>
      <w:r w:rsidR="00ED62E5" w:rsidRPr="00EE2B4B">
        <w:rPr>
          <w:rFonts w:cs="Arial"/>
          <w:sz w:val="24"/>
          <w:szCs w:val="24"/>
        </w:rPr>
        <w:t>unheard.</w:t>
      </w:r>
    </w:p>
    <w:p w:rsidR="009854FB" w:rsidRPr="00EE2B4B" w:rsidRDefault="009854FB">
      <w:pPr>
        <w:spacing w:before="1" w:line="170" w:lineRule="exact"/>
        <w:rPr>
          <w:rFonts w:ascii="Arial" w:hAnsi="Arial" w:cs="Arial"/>
          <w:sz w:val="24"/>
          <w:szCs w:val="24"/>
        </w:rPr>
      </w:pPr>
    </w:p>
    <w:p w:rsidR="009854FB" w:rsidRPr="00EE2B4B" w:rsidRDefault="00EE2B4B" w:rsidP="00EE2B4B">
      <w:pPr>
        <w:tabs>
          <w:tab w:val="left" w:pos="1673"/>
        </w:tabs>
        <w:spacing w:line="362" w:lineRule="auto"/>
        <w:ind w:left="1637" w:right="1243" w:hanging="360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i/>
          <w:sz w:val="24"/>
          <w:szCs w:val="24"/>
        </w:rPr>
        <w:t>2.</w:t>
      </w:r>
      <w:r w:rsidRPr="00EE2B4B">
        <w:rPr>
          <w:rFonts w:ascii="Arial" w:eastAsia="Arial" w:hAnsi="Arial" w:cs="Arial"/>
          <w:i/>
          <w:sz w:val="24"/>
          <w:szCs w:val="24"/>
        </w:rPr>
        <w:tab/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High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Court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assumed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jurisdiction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which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it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did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not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have.</w:t>
      </w:r>
    </w:p>
    <w:p w:rsidR="009854FB" w:rsidRPr="00EE2B4B" w:rsidRDefault="00EE2B4B" w:rsidP="00EE2B4B">
      <w:pPr>
        <w:tabs>
          <w:tab w:val="left" w:pos="1673"/>
        </w:tabs>
        <w:spacing w:before="5" w:line="367" w:lineRule="auto"/>
        <w:ind w:left="1616" w:right="1240" w:hanging="346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i/>
          <w:sz w:val="24"/>
          <w:szCs w:val="24"/>
        </w:rPr>
        <w:t>3.</w:t>
      </w:r>
      <w:r w:rsidRPr="00EE2B4B">
        <w:rPr>
          <w:rFonts w:ascii="Arial" w:eastAsia="Arial" w:hAnsi="Arial" w:cs="Arial"/>
          <w:i/>
          <w:sz w:val="24"/>
          <w:szCs w:val="24"/>
        </w:rPr>
        <w:tab/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High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Court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Judge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wrongly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interpreted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 provision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of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section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49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(3)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of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Tanzania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Court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of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Appeal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Rules,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2009(the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Court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 xml:space="preserve"> </w:t>
      </w:r>
      <w:r w:rsidR="00ED62E5" w:rsidRPr="00EE2B4B">
        <w:rPr>
          <w:rFonts w:ascii="Arial" w:eastAsia="Arial" w:hAnsi="Arial" w:cs="Arial"/>
          <w:i/>
          <w:sz w:val="24"/>
          <w:szCs w:val="24"/>
        </w:rPr>
        <w:t>Rules).</w:t>
      </w: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before="10" w:line="26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BodyText"/>
        <w:spacing w:line="503" w:lineRule="auto"/>
        <w:ind w:left="104" w:right="129" w:firstLine="727"/>
        <w:jc w:val="both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complaint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Judge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reached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without involving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parties,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law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settled.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 its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various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has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emphasised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right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</w:t>
      </w:r>
      <w:r w:rsidRPr="00EE2B4B">
        <w:rPr>
          <w:rFonts w:cs="Arial"/>
          <w:sz w:val="24"/>
          <w:szCs w:val="24"/>
        </w:rPr>
        <w:t>d</w:t>
      </w:r>
      <w:r w:rsidRPr="00EE2B4B">
        <w:rPr>
          <w:rFonts w:cs="Arial"/>
          <w:sz w:val="24"/>
          <w:szCs w:val="24"/>
        </w:rPr>
        <w:t>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line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with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i/>
          <w:sz w:val="24"/>
          <w:szCs w:val="24"/>
        </w:rPr>
        <w:t>audi</w:t>
      </w:r>
      <w:proofErr w:type="spellEnd"/>
      <w:r w:rsidRPr="00EE2B4B">
        <w:rPr>
          <w:rFonts w:cs="Arial"/>
          <w:i/>
          <w:sz w:val="24"/>
          <w:szCs w:val="24"/>
        </w:rPr>
        <w:t xml:space="preserve"> </w:t>
      </w:r>
      <w:r w:rsidRPr="00EE2B4B">
        <w:rPr>
          <w:rFonts w:cs="Arial"/>
          <w:i/>
          <w:sz w:val="24"/>
          <w:szCs w:val="24"/>
        </w:rPr>
        <w:t>alteram</w:t>
      </w:r>
      <w:r w:rsidRPr="00EE2B4B">
        <w:rPr>
          <w:rFonts w:cs="Arial"/>
          <w:i/>
          <w:sz w:val="24"/>
          <w:szCs w:val="24"/>
        </w:rPr>
        <w:t xml:space="preserve"> </w:t>
      </w:r>
      <w:r w:rsidRPr="00EE2B4B">
        <w:rPr>
          <w:rFonts w:cs="Arial"/>
          <w:i/>
          <w:sz w:val="24"/>
          <w:szCs w:val="24"/>
        </w:rPr>
        <w:t>partem</w:t>
      </w:r>
      <w:r w:rsidRPr="00EE2B4B">
        <w:rPr>
          <w:rFonts w:cs="Arial"/>
          <w:i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rule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natural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justice,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required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accord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</w:t>
      </w:r>
      <w:r w:rsidRPr="00EE2B4B">
        <w:rPr>
          <w:rFonts w:cs="Arial"/>
          <w:sz w:val="24"/>
          <w:szCs w:val="24"/>
        </w:rPr>
        <w:t>t</w:t>
      </w:r>
      <w:r w:rsidRPr="00EE2B4B">
        <w:rPr>
          <w:rFonts w:cs="Arial"/>
          <w:sz w:val="24"/>
          <w:szCs w:val="24"/>
        </w:rPr>
        <w:t>i</w:t>
      </w:r>
      <w:r w:rsidRPr="00EE2B4B">
        <w:rPr>
          <w:rFonts w:cs="Arial"/>
          <w:sz w:val="24"/>
          <w:szCs w:val="24"/>
        </w:rPr>
        <w:t>es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full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before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</w:t>
      </w:r>
      <w:r w:rsidRPr="00EE2B4B">
        <w:rPr>
          <w:rFonts w:cs="Arial"/>
          <w:sz w:val="24"/>
          <w:szCs w:val="24"/>
        </w:rPr>
        <w:t>d</w:t>
      </w:r>
      <w:r w:rsidRPr="00EE2B4B">
        <w:rPr>
          <w:rFonts w:cs="Arial"/>
          <w:sz w:val="24"/>
          <w:szCs w:val="24"/>
        </w:rPr>
        <w:t>i</w:t>
      </w:r>
      <w:r w:rsidRPr="00EE2B4B">
        <w:rPr>
          <w:rFonts w:cs="Arial"/>
          <w:sz w:val="24"/>
          <w:szCs w:val="24"/>
        </w:rPr>
        <w:t>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matter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dispute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issue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merit.</w:t>
      </w:r>
    </w:p>
    <w:p w:rsidR="009854FB" w:rsidRPr="00EE2B4B" w:rsidRDefault="009854FB">
      <w:pPr>
        <w:spacing w:before="18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ind w:left="824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sz w:val="24"/>
          <w:szCs w:val="24"/>
        </w:rPr>
        <w:t>In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Hadmor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Productions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v.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Hamilton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(1982)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1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Times New Roman" w:hAnsi="Arial" w:cs="Arial"/>
          <w:sz w:val="24"/>
          <w:szCs w:val="24"/>
        </w:rPr>
        <w:t>All</w:t>
      </w:r>
      <w:r w:rsidRPr="00EE2B4B">
        <w:rPr>
          <w:rFonts w:ascii="Arial" w:eastAsia="Times New Roman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E.R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1042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at</w:t>
      </w:r>
    </w:p>
    <w:p w:rsidR="009854FB" w:rsidRPr="00EE2B4B" w:rsidRDefault="009854FB">
      <w:pPr>
        <w:rPr>
          <w:rFonts w:ascii="Arial" w:eastAsia="Arial" w:hAnsi="Arial" w:cs="Arial"/>
          <w:sz w:val="24"/>
          <w:szCs w:val="24"/>
        </w:rPr>
        <w:sectPr w:rsidR="009854FB" w:rsidRPr="00EE2B4B">
          <w:footerReference w:type="default" r:id="rId8"/>
          <w:pgSz w:w="12240" w:h="15840"/>
          <w:pgMar w:top="1120" w:right="1160" w:bottom="1540" w:left="1480" w:header="0" w:footer="1351" w:gutter="0"/>
          <w:cols w:space="720"/>
        </w:sectPr>
      </w:pPr>
    </w:p>
    <w:p w:rsidR="009854FB" w:rsidRPr="00EE2B4B" w:rsidRDefault="00ED62E5" w:rsidP="002D74D8">
      <w:pPr>
        <w:pStyle w:val="Heading1"/>
        <w:spacing w:before="58" w:line="363" w:lineRule="auto"/>
        <w:ind w:left="1283" w:right="1204" w:firstLine="43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lastRenderedPageBreak/>
        <w:t>"Under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our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adversary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system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procedur</w:t>
      </w:r>
      <w:r w:rsidRPr="00EE2B4B">
        <w:rPr>
          <w:rFonts w:cs="Arial"/>
          <w:sz w:val="24"/>
          <w:szCs w:val="24"/>
        </w:rPr>
        <w:t>e</w:t>
      </w:r>
      <w:r w:rsidRPr="00EE2B4B">
        <w:rPr>
          <w:rFonts w:cs="Arial"/>
          <w:sz w:val="24"/>
          <w:szCs w:val="24"/>
        </w:rPr>
        <w:t>/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Judge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disregard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rule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</w:t>
      </w:r>
      <w:r w:rsidRPr="00EE2B4B">
        <w:rPr>
          <w:rFonts w:cs="Arial"/>
          <w:sz w:val="24"/>
          <w:szCs w:val="24"/>
        </w:rPr>
        <w:t>hich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counsel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bound,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effect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depriving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parties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benefit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one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most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fundamental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rules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natural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justic</w:t>
      </w:r>
      <w:r w:rsidRPr="00EE2B4B">
        <w:rPr>
          <w:rFonts w:cs="Arial"/>
          <w:sz w:val="24"/>
          <w:szCs w:val="24"/>
        </w:rPr>
        <w:t>e</w:t>
      </w:r>
      <w:r w:rsidRPr="00EE2B4B">
        <w:rPr>
          <w:rFonts w:cs="Arial"/>
          <w:sz w:val="24"/>
          <w:szCs w:val="24"/>
        </w:rPr>
        <w:t>/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right 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each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 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informed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point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adverse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him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going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relied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upon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Judg</w:t>
      </w:r>
      <w:r w:rsidRPr="00EE2B4B">
        <w:rPr>
          <w:rFonts w:cs="Arial"/>
          <w:sz w:val="24"/>
          <w:szCs w:val="24"/>
        </w:rPr>
        <w:t>e</w:t>
      </w:r>
      <w:r w:rsidRPr="00EE2B4B">
        <w:rPr>
          <w:rFonts w:cs="Arial"/>
          <w:sz w:val="24"/>
          <w:szCs w:val="24"/>
        </w:rPr>
        <w:t>/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given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opportunity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stating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what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answer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="002D74D8">
        <w:rPr>
          <w:rFonts w:cs="Arial"/>
          <w:sz w:val="24"/>
          <w:szCs w:val="24"/>
        </w:rPr>
        <w:t xml:space="preserve"> it.”</w:t>
      </w:r>
    </w:p>
    <w:p w:rsidR="009854FB" w:rsidRPr="00EE2B4B" w:rsidRDefault="009854FB">
      <w:pPr>
        <w:spacing w:before="6" w:line="13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spacing w:before="65" w:line="509" w:lineRule="auto"/>
        <w:ind w:left="102" w:right="116" w:firstLine="734"/>
        <w:jc w:val="both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sz w:val="24"/>
          <w:szCs w:val="24"/>
        </w:rPr>
        <w:t>In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instant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case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High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Court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decided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to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summarily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reject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application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without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giving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an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opportunity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to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parties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to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be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hear</w:t>
      </w:r>
      <w:r w:rsidRPr="00EE2B4B">
        <w:rPr>
          <w:rFonts w:ascii="Arial" w:eastAsia="Arial" w:hAnsi="Arial" w:cs="Arial"/>
          <w:sz w:val="24"/>
          <w:szCs w:val="24"/>
        </w:rPr>
        <w:t>d</w:t>
      </w:r>
      <w:r w:rsidRPr="00EE2B4B">
        <w:rPr>
          <w:rFonts w:ascii="Arial" w:eastAsia="Arial" w:hAnsi="Arial" w:cs="Arial"/>
          <w:sz w:val="24"/>
          <w:szCs w:val="24"/>
        </w:rPr>
        <w:t>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denial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right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to be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heard,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has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effect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vitiating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proceedings.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See-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Scan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Tan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Tours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Limited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v.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The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Registered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Trustee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of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the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Catholic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Diocese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of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Mbulu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>,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Civil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Appeal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No.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78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2012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and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Peter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Ng'homango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v.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the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Attorney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General,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Civil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Appeal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No.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114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2011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(both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unreported).</w:t>
      </w:r>
    </w:p>
    <w:p w:rsidR="009854FB" w:rsidRPr="00EE2B4B" w:rsidRDefault="009854FB">
      <w:pPr>
        <w:spacing w:before="5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spacing w:line="511" w:lineRule="auto"/>
        <w:ind w:left="102" w:right="141" w:firstLine="712"/>
        <w:jc w:val="both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sz w:val="24"/>
          <w:szCs w:val="24"/>
        </w:rPr>
        <w:t>In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Dishon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John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Mtaita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v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The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DPP,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Criminal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Appeal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No.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132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2004,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(unreported)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Court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EE2B4B">
        <w:rPr>
          <w:rFonts w:ascii="Arial" w:eastAsia="Arial" w:hAnsi="Arial" w:cs="Arial"/>
          <w:sz w:val="24"/>
          <w:szCs w:val="24"/>
        </w:rPr>
        <w:t>stated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:</w:t>
      </w:r>
      <w:proofErr w:type="gramEnd"/>
      <w:r w:rsidRPr="00EE2B4B">
        <w:rPr>
          <w:rFonts w:ascii="Arial" w:eastAsia="Arial" w:hAnsi="Arial" w:cs="Arial"/>
          <w:sz w:val="24"/>
          <w:szCs w:val="24"/>
        </w:rPr>
        <w:t>-</w:t>
      </w:r>
    </w:p>
    <w:p w:rsidR="009854FB" w:rsidRPr="00EE2B4B" w:rsidRDefault="009854FB">
      <w:pPr>
        <w:spacing w:before="8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Heading1"/>
        <w:tabs>
          <w:tab w:val="left" w:pos="1861"/>
          <w:tab w:val="left" w:pos="2488"/>
          <w:tab w:val="left" w:pos="2874"/>
          <w:tab w:val="left" w:pos="3061"/>
          <w:tab w:val="left" w:pos="3831"/>
          <w:tab w:val="left" w:pos="4371"/>
          <w:tab w:val="left" w:pos="4461"/>
          <w:tab w:val="left" w:pos="4950"/>
          <w:tab w:val="left" w:pos="5613"/>
          <w:tab w:val="left" w:pos="6243"/>
          <w:tab w:val="left" w:pos="6405"/>
          <w:tab w:val="left" w:pos="6935"/>
          <w:tab w:val="left" w:pos="7297"/>
          <w:tab w:val="left" w:pos="7835"/>
        </w:tabs>
        <w:spacing w:line="364" w:lineRule="auto"/>
        <w:ind w:left="1196" w:right="1256" w:firstLine="81"/>
        <w:jc w:val="center"/>
        <w:rPr>
          <w:rFonts w:cs="Arial"/>
          <w:i w:val="0"/>
          <w:sz w:val="24"/>
          <w:szCs w:val="24"/>
        </w:rPr>
      </w:pPr>
      <w:r w:rsidRPr="00EE2B4B">
        <w:rPr>
          <w:rFonts w:cs="Arial"/>
          <w:sz w:val="24"/>
          <w:szCs w:val="24"/>
        </w:rPr>
        <w:t>''In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circumstances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this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case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there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justification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at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all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for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determine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appellant's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without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affording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him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opportunity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heard.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Consistent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with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settled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law,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firm</w:t>
      </w:r>
      <w:r w:rsidRPr="00EE2B4B">
        <w:rPr>
          <w:rFonts w:cs="Arial"/>
          <w:sz w:val="24"/>
          <w:szCs w:val="24"/>
        </w:rPr>
        <w:t xml:space="preserve"> </w:t>
      </w:r>
      <w:r w:rsidR="002D74D8">
        <w:rPr>
          <w:rFonts w:cs="Arial"/>
          <w:sz w:val="24"/>
          <w:szCs w:val="24"/>
        </w:rPr>
        <w:t>vi</w:t>
      </w:r>
      <w:r w:rsidRPr="00EE2B4B">
        <w:rPr>
          <w:rFonts w:cs="Arial"/>
          <w:sz w:val="24"/>
          <w:szCs w:val="24"/>
        </w:rPr>
        <w:t>ew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reached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at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violation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ab/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="002D74D8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appellant's</w:t>
      </w:r>
    </w:p>
    <w:p w:rsidR="009854FB" w:rsidRPr="00EE2B4B" w:rsidRDefault="009854FB">
      <w:pPr>
        <w:spacing w:line="364" w:lineRule="auto"/>
        <w:jc w:val="center"/>
        <w:rPr>
          <w:rFonts w:ascii="Arial" w:hAnsi="Arial" w:cs="Arial"/>
          <w:sz w:val="24"/>
          <w:szCs w:val="24"/>
        </w:rPr>
        <w:sectPr w:rsidR="009854FB" w:rsidRPr="00EE2B4B">
          <w:footerReference w:type="default" r:id="rId9"/>
          <w:pgSz w:w="12240" w:h="15840"/>
          <w:pgMar w:top="1020" w:right="1020" w:bottom="1300" w:left="1640" w:header="0" w:footer="1107" w:gutter="0"/>
          <w:cols w:space="720"/>
        </w:sectPr>
      </w:pPr>
    </w:p>
    <w:p w:rsidR="009854FB" w:rsidRPr="00EE2B4B" w:rsidRDefault="00ED62E5">
      <w:pPr>
        <w:pStyle w:val="Heading3"/>
        <w:spacing w:before="55" w:line="375" w:lineRule="auto"/>
        <w:ind w:right="1229" w:firstLine="14"/>
        <w:jc w:val="both"/>
        <w:rPr>
          <w:rFonts w:cs="Arial"/>
          <w:i w:val="0"/>
          <w:sz w:val="24"/>
          <w:szCs w:val="24"/>
        </w:rPr>
      </w:pPr>
      <w:proofErr w:type="gramStart"/>
      <w:r w:rsidRPr="00EE2B4B">
        <w:rPr>
          <w:rFonts w:cs="Arial"/>
          <w:sz w:val="24"/>
          <w:szCs w:val="24"/>
        </w:rPr>
        <w:lastRenderedPageBreak/>
        <w:t>constitutional</w:t>
      </w:r>
      <w:proofErr w:type="gram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right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cannot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allowed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stand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nullit</w:t>
      </w:r>
      <w:r w:rsidRPr="00EE2B4B">
        <w:rPr>
          <w:rFonts w:cs="Arial"/>
          <w:sz w:val="24"/>
          <w:szCs w:val="24"/>
        </w:rPr>
        <w:t>y</w:t>
      </w:r>
      <w:r w:rsidRPr="00EE2B4B">
        <w:rPr>
          <w:rFonts w:cs="Arial"/>
          <w:sz w:val="24"/>
          <w:szCs w:val="24"/>
        </w:rPr>
        <w:t>.</w:t>
      </w:r>
      <w:r w:rsidRPr="00EE2B4B">
        <w:rPr>
          <w:rFonts w:cs="Arial"/>
          <w:i w:val="0"/>
          <w:sz w:val="24"/>
          <w:szCs w:val="24"/>
        </w:rPr>
        <w:t>"</w:t>
      </w:r>
    </w:p>
    <w:p w:rsidR="009854FB" w:rsidRPr="00EE2B4B" w:rsidRDefault="009854FB">
      <w:pPr>
        <w:spacing w:before="10" w:line="19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spacing w:line="504" w:lineRule="auto"/>
        <w:ind w:left="107" w:right="121" w:firstLine="705"/>
        <w:jc w:val="both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right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party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to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be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heard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was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also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sz w:val="24"/>
          <w:szCs w:val="24"/>
        </w:rPr>
        <w:t>emphasised</w:t>
      </w:r>
      <w:proofErr w:type="spellEnd"/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in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Abbas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Sherally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&amp;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Another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v.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Abdul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S.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H.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M.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Fazalbay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>,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Ci</w:t>
      </w:r>
      <w:r w:rsidRPr="00EE2B4B">
        <w:rPr>
          <w:rFonts w:ascii="Arial" w:eastAsia="Arial" w:hAnsi="Arial" w:cs="Arial"/>
          <w:sz w:val="24"/>
          <w:szCs w:val="24"/>
        </w:rPr>
        <w:t>v</w:t>
      </w:r>
      <w:r w:rsidRPr="00EE2B4B">
        <w:rPr>
          <w:rFonts w:ascii="Arial" w:eastAsia="Arial" w:hAnsi="Arial" w:cs="Arial"/>
          <w:sz w:val="24"/>
          <w:szCs w:val="24"/>
        </w:rPr>
        <w:t>i</w:t>
      </w:r>
      <w:r w:rsidRPr="00EE2B4B">
        <w:rPr>
          <w:rFonts w:ascii="Arial" w:eastAsia="Arial" w:hAnsi="Arial" w:cs="Arial"/>
          <w:sz w:val="24"/>
          <w:szCs w:val="24"/>
        </w:rPr>
        <w:t>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Ap</w:t>
      </w:r>
      <w:r w:rsidRPr="00EE2B4B">
        <w:rPr>
          <w:rFonts w:ascii="Arial" w:eastAsia="Arial" w:hAnsi="Arial" w:cs="Arial"/>
          <w:sz w:val="24"/>
          <w:szCs w:val="24"/>
        </w:rPr>
        <w:t>p</w:t>
      </w:r>
      <w:r w:rsidRPr="00EE2B4B">
        <w:rPr>
          <w:rFonts w:ascii="Arial" w:eastAsia="Arial" w:hAnsi="Arial" w:cs="Arial"/>
          <w:sz w:val="24"/>
          <w:szCs w:val="24"/>
        </w:rPr>
        <w:t>l</w:t>
      </w:r>
      <w:r w:rsidRPr="00EE2B4B">
        <w:rPr>
          <w:rFonts w:ascii="Arial" w:eastAsia="Arial" w:hAnsi="Arial" w:cs="Arial"/>
          <w:sz w:val="24"/>
          <w:szCs w:val="24"/>
        </w:rPr>
        <w:t>ication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No.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33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2002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(unreported</w:t>
      </w:r>
      <w:proofErr w:type="gramStart"/>
      <w:r w:rsidRPr="00EE2B4B">
        <w:rPr>
          <w:rFonts w:ascii="Arial" w:eastAsia="Arial" w:hAnsi="Arial" w:cs="Arial"/>
          <w:sz w:val="24"/>
          <w:szCs w:val="24"/>
        </w:rPr>
        <w:t>)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.</w:t>
      </w:r>
      <w:proofErr w:type="gramEnd"/>
      <w:r w:rsid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It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was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held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EE2B4B">
        <w:rPr>
          <w:rFonts w:ascii="Arial" w:eastAsia="Arial" w:hAnsi="Arial" w:cs="Arial"/>
          <w:sz w:val="24"/>
          <w:szCs w:val="24"/>
        </w:rPr>
        <w:t>follows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:</w:t>
      </w:r>
      <w:proofErr w:type="gramEnd"/>
      <w:r w:rsidRPr="00EE2B4B">
        <w:rPr>
          <w:rFonts w:ascii="Arial" w:eastAsia="Arial" w:hAnsi="Arial" w:cs="Arial"/>
          <w:sz w:val="24"/>
          <w:szCs w:val="24"/>
        </w:rPr>
        <w:t>-</w:t>
      </w:r>
    </w:p>
    <w:p w:rsidR="009854FB" w:rsidRPr="00EE2B4B" w:rsidRDefault="009854FB">
      <w:pPr>
        <w:spacing w:before="12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Heading3"/>
        <w:spacing w:line="378" w:lineRule="auto"/>
        <w:ind w:right="1212" w:firstLine="43"/>
        <w:jc w:val="both"/>
        <w:rPr>
          <w:rFonts w:cs="Arial"/>
          <w:i w:val="0"/>
          <w:sz w:val="24"/>
          <w:szCs w:val="24"/>
        </w:rPr>
      </w:pPr>
      <w:r w:rsidRPr="00EE2B4B">
        <w:rPr>
          <w:rFonts w:cs="Arial"/>
          <w:sz w:val="24"/>
          <w:szCs w:val="24"/>
        </w:rPr>
        <w:t>"The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right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party 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before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adverse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taken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against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such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party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been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stated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emphasised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numerous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</w:t>
      </w:r>
      <w:r w:rsidRPr="00EE2B4B">
        <w:rPr>
          <w:rFonts w:cs="Arial"/>
          <w:sz w:val="24"/>
          <w:szCs w:val="24"/>
        </w:rPr>
        <w:t>s</w:t>
      </w:r>
      <w:r w:rsidRPr="00EE2B4B">
        <w:rPr>
          <w:rFonts w:cs="Arial"/>
          <w:sz w:val="24"/>
          <w:szCs w:val="24"/>
        </w:rPr>
        <w:t>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right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basic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which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arrived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violation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all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nullified,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even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same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would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have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been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reached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had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party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been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heard,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because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violation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considered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breach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natural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justice.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i w:val="0"/>
          <w:sz w:val="24"/>
          <w:szCs w:val="24"/>
        </w:rPr>
        <w:t>"</w:t>
      </w:r>
    </w:p>
    <w:p w:rsidR="009854FB" w:rsidRPr="00EE2B4B" w:rsidRDefault="009854FB">
      <w:pPr>
        <w:spacing w:before="4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ind w:left="495"/>
        <w:jc w:val="center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sz w:val="24"/>
          <w:szCs w:val="24"/>
        </w:rPr>
        <w:t>[Emphasis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provided</w:t>
      </w:r>
      <w:proofErr w:type="gramStart"/>
      <w:r w:rsidRPr="00EE2B4B">
        <w:rPr>
          <w:rFonts w:ascii="Arial" w:eastAsia="Arial" w:hAnsi="Arial" w:cs="Arial"/>
          <w:sz w:val="24"/>
          <w:szCs w:val="24"/>
        </w:rPr>
        <w:t>]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9854FB" w:rsidRPr="00EE2B4B" w:rsidRDefault="009854FB">
      <w:pPr>
        <w:spacing w:before="9" w:line="13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spacing w:line="493" w:lineRule="auto"/>
        <w:ind w:left="107" w:right="117" w:firstLine="705"/>
        <w:jc w:val="both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Times New Roman" w:hAnsi="Arial" w:cs="Arial"/>
          <w:sz w:val="24"/>
          <w:szCs w:val="24"/>
        </w:rPr>
        <w:t>In</w:t>
      </w:r>
      <w:r w:rsidRPr="00EE2B4B">
        <w:rPr>
          <w:rFonts w:ascii="Arial" w:eastAsia="Times New Roman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Mbeya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-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Rukwa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Auto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Parts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&amp;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Transport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Limited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v.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Jestina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EE2B4B">
        <w:rPr>
          <w:rFonts w:ascii="Arial" w:eastAsia="Arial" w:hAnsi="Arial" w:cs="Arial"/>
          <w:b/>
          <w:bCs/>
          <w:sz w:val="24"/>
          <w:szCs w:val="24"/>
        </w:rPr>
        <w:t>Mwakyoma</w:t>
      </w:r>
      <w:proofErr w:type="spellEnd"/>
      <w:r w:rsidRPr="00EE2B4B">
        <w:rPr>
          <w:rFonts w:ascii="Arial" w:eastAsia="Arial" w:hAnsi="Arial" w:cs="Arial"/>
          <w:b/>
          <w:bCs/>
          <w:sz w:val="24"/>
          <w:szCs w:val="24"/>
        </w:rPr>
        <w:t>,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Civil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Appeal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No.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45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2000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(unreported),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this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Court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in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considering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principles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natural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justice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had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this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to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say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:</w:t>
      </w:r>
      <w:r w:rsidRPr="00EE2B4B">
        <w:rPr>
          <w:rFonts w:ascii="Arial" w:eastAsia="Arial" w:hAnsi="Arial" w:cs="Arial"/>
          <w:sz w:val="24"/>
          <w:szCs w:val="24"/>
        </w:rPr>
        <w:t>-</w:t>
      </w:r>
    </w:p>
    <w:p w:rsidR="009854FB" w:rsidRPr="00EE2B4B" w:rsidRDefault="009854FB">
      <w:pPr>
        <w:spacing w:before="6" w:line="22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Heading3"/>
        <w:spacing w:line="377" w:lineRule="auto"/>
        <w:ind w:right="1237" w:firstLine="36"/>
        <w:jc w:val="both"/>
        <w:rPr>
          <w:rFonts w:cs="Arial"/>
          <w:i w:val="0"/>
          <w:sz w:val="24"/>
          <w:szCs w:val="24"/>
        </w:rPr>
      </w:pPr>
      <w:r w:rsidRPr="00EE2B4B">
        <w:rPr>
          <w:rFonts w:cs="Arial"/>
          <w:sz w:val="24"/>
          <w:szCs w:val="24"/>
        </w:rPr>
        <w:t>''In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country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natural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justice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merely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principle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common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law;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become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fundamental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constitutional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right.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Article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13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(6)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(a)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includes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right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amongst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attributes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equality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before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law</w:t>
      </w:r>
      <w:r w:rsidRPr="00EE2B4B">
        <w:rPr>
          <w:rFonts w:cs="Arial"/>
          <w:sz w:val="24"/>
          <w:szCs w:val="24"/>
        </w:rPr>
        <w:t>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i w:val="0"/>
          <w:sz w:val="24"/>
          <w:szCs w:val="24"/>
        </w:rPr>
        <w:t>"</w:t>
      </w:r>
    </w:p>
    <w:p w:rsidR="009854FB" w:rsidRPr="00EE2B4B" w:rsidRDefault="009854FB">
      <w:pPr>
        <w:spacing w:line="377" w:lineRule="auto"/>
        <w:jc w:val="both"/>
        <w:rPr>
          <w:rFonts w:ascii="Arial" w:eastAsia="Arial" w:hAnsi="Arial" w:cs="Arial"/>
          <w:sz w:val="24"/>
          <w:szCs w:val="24"/>
        </w:rPr>
        <w:sectPr w:rsidR="009854FB" w:rsidRPr="00EE2B4B">
          <w:footerReference w:type="default" r:id="rId10"/>
          <w:pgSz w:w="12240" w:h="15840"/>
          <w:pgMar w:top="860" w:right="1120" w:bottom="1320" w:left="1520" w:header="0" w:footer="1121" w:gutter="0"/>
          <w:cols w:space="720"/>
        </w:sectPr>
      </w:pPr>
    </w:p>
    <w:p w:rsidR="009854FB" w:rsidRPr="00EE2B4B" w:rsidRDefault="00ED62E5">
      <w:pPr>
        <w:pStyle w:val="BodyText"/>
        <w:spacing w:before="66" w:line="519" w:lineRule="auto"/>
        <w:ind w:left="122" w:right="113" w:firstLine="720"/>
        <w:jc w:val="both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lastRenderedPageBreak/>
        <w:t>It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evident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from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record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parties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heard.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order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for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summary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rejection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made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before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date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hearing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Given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circumstances,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decision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reached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by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nullity.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therefore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constrained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intervene.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this ground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alone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sufficient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vitiate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proceedings,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shall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delve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remaining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two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grounds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complaint.</w:t>
      </w:r>
    </w:p>
    <w:p w:rsidR="009854FB" w:rsidRPr="00EE2B4B" w:rsidRDefault="009854FB">
      <w:pPr>
        <w:spacing w:before="9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BodyText"/>
        <w:spacing w:line="515" w:lineRule="auto"/>
        <w:ind w:left="108" w:right="123" w:firstLine="720"/>
        <w:jc w:val="both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result,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invoke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our</w:t>
      </w:r>
      <w:r w:rsidRPr="00EE2B4B">
        <w:rPr>
          <w:rFonts w:cs="Arial"/>
          <w:sz w:val="24"/>
          <w:szCs w:val="24"/>
        </w:rPr>
        <w:t xml:space="preserve"> </w:t>
      </w:r>
      <w:proofErr w:type="spellStart"/>
      <w:r w:rsidRPr="00EE2B4B">
        <w:rPr>
          <w:rFonts w:cs="Arial"/>
          <w:sz w:val="24"/>
          <w:szCs w:val="24"/>
        </w:rPr>
        <w:t>revisional</w:t>
      </w:r>
      <w:proofErr w:type="spellEnd"/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powers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under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section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4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(3)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Act,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and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set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aside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order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dated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August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eastAsia="Times New Roman" w:cs="Arial"/>
          <w:sz w:val="24"/>
          <w:szCs w:val="24"/>
        </w:rPr>
        <w:t>15,</w:t>
      </w:r>
      <w:r w:rsidRPr="00EE2B4B">
        <w:rPr>
          <w:rFonts w:eastAsia="Times New Roman" w:cs="Arial"/>
          <w:sz w:val="24"/>
          <w:szCs w:val="24"/>
        </w:rPr>
        <w:t xml:space="preserve"> </w:t>
      </w:r>
      <w:r w:rsidRPr="00EE2B4B">
        <w:rPr>
          <w:rFonts w:eastAsia="Times New Roman" w:cs="Arial"/>
          <w:sz w:val="24"/>
          <w:szCs w:val="24"/>
        </w:rPr>
        <w:t>2014.</w:t>
      </w:r>
      <w:r w:rsidRPr="00EE2B4B">
        <w:rPr>
          <w:rFonts w:eastAsia="Times New Roman"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High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Court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directed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rehear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application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in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accordance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with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requirements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under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law.</w:t>
      </w:r>
      <w:r w:rsid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We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make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no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order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to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costs.</w:t>
      </w:r>
    </w:p>
    <w:p w:rsidR="009854FB" w:rsidRPr="00EE2B4B" w:rsidRDefault="00ED62E5">
      <w:pPr>
        <w:pStyle w:val="BodyText"/>
        <w:spacing w:before="20"/>
        <w:ind w:left="813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Order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accordingly.</w:t>
      </w:r>
    </w:p>
    <w:p w:rsidR="009854FB" w:rsidRPr="00EE2B4B" w:rsidRDefault="009854FB">
      <w:pPr>
        <w:spacing w:before="3" w:line="14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ind w:left="828"/>
        <w:rPr>
          <w:rFonts w:ascii="Arial" w:eastAsia="Times New Roman" w:hAnsi="Arial" w:cs="Arial"/>
          <w:sz w:val="24"/>
          <w:szCs w:val="24"/>
        </w:rPr>
      </w:pPr>
      <w:r w:rsidRPr="00EE2B4B">
        <w:rPr>
          <w:rFonts w:ascii="Arial" w:eastAsia="Arial" w:hAnsi="Arial" w:cs="Arial"/>
          <w:b/>
          <w:bCs/>
          <w:sz w:val="24"/>
          <w:szCs w:val="24"/>
        </w:rPr>
        <w:t>DATED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Times New Roman" w:hAnsi="Arial" w:cs="Arial"/>
          <w:b/>
          <w:bCs/>
          <w:sz w:val="24"/>
          <w:szCs w:val="24"/>
        </w:rPr>
        <w:t>at</w:t>
      </w:r>
      <w:r w:rsidRPr="00EE2B4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>ARUSHA</w:t>
      </w:r>
      <w:r w:rsidRPr="00EE2B4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this</w:t>
      </w:r>
      <w:r w:rsid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Times New Roman" w:hAnsi="Arial" w:cs="Arial"/>
          <w:sz w:val="24"/>
          <w:szCs w:val="24"/>
        </w:rPr>
        <w:t>25th</w:t>
      </w:r>
      <w:r w:rsidR="00EE2B4B">
        <w:rPr>
          <w:rFonts w:ascii="Arial" w:eastAsia="Times New Roman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day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of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October,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Times New Roman" w:hAnsi="Arial" w:cs="Arial"/>
          <w:sz w:val="24"/>
          <w:szCs w:val="24"/>
        </w:rPr>
        <w:t>2016</w:t>
      </w:r>
    </w:p>
    <w:p w:rsidR="009854FB" w:rsidRPr="00EE2B4B" w:rsidRDefault="009854FB">
      <w:pPr>
        <w:spacing w:before="5" w:line="11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ind w:left="854"/>
        <w:jc w:val="center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sz w:val="24"/>
          <w:szCs w:val="24"/>
        </w:rPr>
        <w:t>M.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C.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OTHMAN</w:t>
      </w:r>
    </w:p>
    <w:p w:rsidR="009854FB" w:rsidRPr="00EE2B4B" w:rsidRDefault="00ED62E5">
      <w:pPr>
        <w:pStyle w:val="Heading4"/>
        <w:ind w:left="838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EE2B4B">
        <w:rPr>
          <w:rFonts w:cs="Arial"/>
          <w:sz w:val="24"/>
          <w:szCs w:val="24"/>
          <w:u w:val="none"/>
        </w:rPr>
        <w:t>CHIEF</w:t>
      </w:r>
      <w:r w:rsidRPr="00EE2B4B">
        <w:rPr>
          <w:rFonts w:cs="Arial"/>
          <w:sz w:val="24"/>
          <w:szCs w:val="24"/>
          <w:u w:val="none"/>
        </w:rPr>
        <w:t xml:space="preserve"> </w:t>
      </w:r>
      <w:r w:rsidRPr="00EE2B4B">
        <w:rPr>
          <w:rFonts w:cs="Arial"/>
          <w:sz w:val="24"/>
          <w:szCs w:val="24"/>
          <w:u w:val="none"/>
        </w:rPr>
        <w:t>JUSTICE</w:t>
      </w:r>
    </w:p>
    <w:p w:rsidR="009854FB" w:rsidRPr="00EE2B4B" w:rsidRDefault="009854FB">
      <w:pPr>
        <w:spacing w:before="14" w:line="28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pStyle w:val="BodyText"/>
        <w:ind w:left="844"/>
        <w:jc w:val="center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S.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MJASIRI</w:t>
      </w:r>
    </w:p>
    <w:p w:rsidR="009854FB" w:rsidRPr="00EE2B4B" w:rsidRDefault="00ED62E5">
      <w:pPr>
        <w:pStyle w:val="Heading4"/>
        <w:spacing w:before="35"/>
        <w:ind w:left="819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EE2B4B">
        <w:rPr>
          <w:rFonts w:cs="Arial"/>
          <w:sz w:val="24"/>
          <w:szCs w:val="24"/>
          <w:u w:val="thick" w:color="000000"/>
        </w:rPr>
        <w:t>JUSTICE</w:t>
      </w:r>
      <w:r w:rsidRPr="00EE2B4B">
        <w:rPr>
          <w:rFonts w:cs="Arial"/>
          <w:sz w:val="24"/>
          <w:szCs w:val="24"/>
          <w:u w:val="thick" w:color="000000"/>
        </w:rPr>
        <w:t xml:space="preserve"> </w:t>
      </w:r>
      <w:r w:rsidRPr="00EE2B4B">
        <w:rPr>
          <w:rFonts w:cs="Arial"/>
          <w:sz w:val="24"/>
          <w:szCs w:val="24"/>
          <w:u w:val="thick" w:color="000000"/>
        </w:rPr>
        <w:t>OF APPEAL</w:t>
      </w:r>
    </w:p>
    <w:p w:rsidR="009854FB" w:rsidRPr="00EE2B4B" w:rsidRDefault="009854FB">
      <w:pPr>
        <w:spacing w:before="15"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ED62E5">
      <w:pPr>
        <w:ind w:left="707"/>
        <w:jc w:val="center"/>
        <w:rPr>
          <w:rFonts w:ascii="Arial" w:eastAsia="Arial" w:hAnsi="Arial" w:cs="Arial"/>
          <w:sz w:val="24"/>
          <w:szCs w:val="24"/>
        </w:rPr>
      </w:pPr>
      <w:r w:rsidRPr="00EE2B4B">
        <w:rPr>
          <w:rFonts w:ascii="Arial" w:eastAsia="Arial" w:hAnsi="Arial" w:cs="Arial"/>
          <w:sz w:val="24"/>
          <w:szCs w:val="24"/>
        </w:rPr>
        <w:t>I.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H.</w:t>
      </w:r>
      <w:r w:rsidRPr="00EE2B4B">
        <w:rPr>
          <w:rFonts w:ascii="Arial" w:eastAsia="Arial" w:hAnsi="Arial" w:cs="Arial"/>
          <w:sz w:val="24"/>
          <w:szCs w:val="24"/>
        </w:rPr>
        <w:t xml:space="preserve"> </w:t>
      </w:r>
      <w:r w:rsidRPr="00EE2B4B">
        <w:rPr>
          <w:rFonts w:ascii="Arial" w:eastAsia="Arial" w:hAnsi="Arial" w:cs="Arial"/>
          <w:sz w:val="24"/>
          <w:szCs w:val="24"/>
        </w:rPr>
        <w:t>JUMA</w:t>
      </w:r>
    </w:p>
    <w:p w:rsidR="009854FB" w:rsidRPr="00EE2B4B" w:rsidRDefault="00ED62E5">
      <w:pPr>
        <w:pStyle w:val="Heading4"/>
        <w:spacing w:before="28"/>
        <w:ind w:left="812"/>
        <w:jc w:val="center"/>
        <w:rPr>
          <w:rFonts w:cs="Arial"/>
          <w:b w:val="0"/>
          <w:bCs w:val="0"/>
          <w:sz w:val="24"/>
          <w:szCs w:val="24"/>
          <w:u w:val="none"/>
        </w:rPr>
      </w:pPr>
      <w:r w:rsidRPr="00EE2B4B">
        <w:rPr>
          <w:rFonts w:cs="Arial"/>
          <w:sz w:val="24"/>
          <w:szCs w:val="24"/>
          <w:u w:val="thick" w:color="000000"/>
        </w:rPr>
        <w:t>JUSTICE</w:t>
      </w:r>
      <w:r w:rsidRPr="00EE2B4B">
        <w:rPr>
          <w:rFonts w:cs="Arial"/>
          <w:sz w:val="24"/>
          <w:szCs w:val="24"/>
          <w:u w:val="thick" w:color="000000"/>
        </w:rPr>
        <w:t xml:space="preserve"> </w:t>
      </w:r>
      <w:r w:rsidRPr="00EE2B4B">
        <w:rPr>
          <w:rFonts w:cs="Arial"/>
          <w:sz w:val="24"/>
          <w:szCs w:val="24"/>
          <w:u w:val="thick" w:color="000000"/>
        </w:rPr>
        <w:t>OF</w:t>
      </w:r>
      <w:r w:rsidRPr="00EE2B4B">
        <w:rPr>
          <w:rFonts w:cs="Arial"/>
          <w:sz w:val="24"/>
          <w:szCs w:val="24"/>
          <w:u w:val="thick" w:color="000000"/>
        </w:rPr>
        <w:t xml:space="preserve"> </w:t>
      </w:r>
      <w:r w:rsidRPr="00EE2B4B">
        <w:rPr>
          <w:rFonts w:cs="Arial"/>
          <w:sz w:val="24"/>
          <w:szCs w:val="24"/>
          <w:u w:val="thick" w:color="000000"/>
        </w:rPr>
        <w:t>APPEAL</w:t>
      </w:r>
    </w:p>
    <w:p w:rsidR="009854FB" w:rsidRPr="00EE2B4B" w:rsidRDefault="009854FB">
      <w:pPr>
        <w:spacing w:before="2" w:line="19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Pr="00EE2B4B" w:rsidRDefault="009854FB">
      <w:pPr>
        <w:spacing w:line="200" w:lineRule="exact"/>
        <w:rPr>
          <w:rFonts w:ascii="Arial" w:hAnsi="Arial" w:cs="Arial"/>
          <w:sz w:val="24"/>
          <w:szCs w:val="24"/>
        </w:rPr>
      </w:pPr>
    </w:p>
    <w:p w:rsidR="009854FB" w:rsidRDefault="00ED62E5" w:rsidP="00DA19EA">
      <w:pPr>
        <w:pStyle w:val="BodyText"/>
        <w:spacing w:line="290" w:lineRule="exact"/>
        <w:ind w:left="799"/>
        <w:rPr>
          <w:rFonts w:cs="Arial"/>
          <w:sz w:val="24"/>
          <w:szCs w:val="24"/>
        </w:rPr>
      </w:pPr>
      <w:r w:rsidRPr="00EE2B4B">
        <w:rPr>
          <w:rFonts w:cs="Arial"/>
          <w:sz w:val="24"/>
          <w:szCs w:val="24"/>
        </w:rPr>
        <w:t>I</w:t>
      </w:r>
      <w:r w:rsidR="00DA19EA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certify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that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</w:t>
      </w:r>
      <w:r w:rsidR="00DA19EA">
        <w:rPr>
          <w:rFonts w:cs="Arial"/>
          <w:sz w:val="24"/>
          <w:szCs w:val="24"/>
        </w:rPr>
        <w:t>i</w:t>
      </w:r>
      <w:r w:rsidRPr="00EE2B4B">
        <w:rPr>
          <w:rFonts w:cs="Arial"/>
          <w:sz w:val="24"/>
          <w:szCs w:val="24"/>
        </w:rPr>
        <w:t>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is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a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true</w:t>
      </w:r>
      <w:r w:rsidR="00DA19EA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co</w:t>
      </w:r>
      <w:r w:rsidR="00DA19EA">
        <w:rPr>
          <w:rFonts w:cs="Arial"/>
          <w:sz w:val="24"/>
          <w:szCs w:val="24"/>
        </w:rPr>
        <w:t>p</w:t>
      </w:r>
      <w:r w:rsidRPr="00EE2B4B">
        <w:rPr>
          <w:rFonts w:cs="Arial"/>
          <w:sz w:val="24"/>
          <w:szCs w:val="24"/>
        </w:rPr>
        <w:t>y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of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the</w:t>
      </w:r>
      <w:r w:rsidRPr="00EE2B4B">
        <w:rPr>
          <w:rFonts w:cs="Arial"/>
          <w:sz w:val="24"/>
          <w:szCs w:val="24"/>
        </w:rPr>
        <w:t xml:space="preserve"> </w:t>
      </w:r>
      <w:r w:rsidRPr="00EE2B4B">
        <w:rPr>
          <w:rFonts w:cs="Arial"/>
          <w:sz w:val="24"/>
          <w:szCs w:val="24"/>
        </w:rPr>
        <w:t>original.</w:t>
      </w:r>
    </w:p>
    <w:p w:rsidR="00DA19EA" w:rsidRDefault="00DA19EA" w:rsidP="00DA19EA">
      <w:pPr>
        <w:pStyle w:val="BodyText"/>
        <w:spacing w:line="290" w:lineRule="exact"/>
        <w:ind w:left="799"/>
        <w:rPr>
          <w:rFonts w:cs="Arial"/>
          <w:sz w:val="24"/>
          <w:szCs w:val="24"/>
        </w:rPr>
      </w:pPr>
    </w:p>
    <w:p w:rsidR="00DA19EA" w:rsidRDefault="00DA19EA" w:rsidP="00DA19EA">
      <w:pPr>
        <w:pStyle w:val="BodyText"/>
        <w:spacing w:line="290" w:lineRule="exact"/>
        <w:ind w:left="79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J.R. KAHYOZA</w:t>
      </w:r>
    </w:p>
    <w:p w:rsidR="00DA19EA" w:rsidRPr="00DA19EA" w:rsidRDefault="00DA19EA" w:rsidP="00DA19EA">
      <w:pPr>
        <w:pStyle w:val="BodyText"/>
        <w:spacing w:line="290" w:lineRule="exact"/>
        <w:ind w:left="799"/>
        <w:jc w:val="center"/>
        <w:rPr>
          <w:rFonts w:cs="Arial"/>
          <w:b/>
          <w:sz w:val="24"/>
          <w:szCs w:val="24"/>
          <w:u w:val="single"/>
        </w:rPr>
      </w:pPr>
      <w:r w:rsidRPr="00DA19EA">
        <w:rPr>
          <w:rFonts w:cs="Arial"/>
          <w:b/>
          <w:sz w:val="24"/>
          <w:szCs w:val="24"/>
          <w:u w:val="single"/>
        </w:rPr>
        <w:t>REGISTRAR</w:t>
      </w:r>
    </w:p>
    <w:p w:rsidR="00DA19EA" w:rsidRPr="00DA19EA" w:rsidRDefault="00DA19EA" w:rsidP="00DA19EA">
      <w:pPr>
        <w:pStyle w:val="BodyText"/>
        <w:spacing w:line="290" w:lineRule="exact"/>
        <w:ind w:left="799"/>
        <w:jc w:val="center"/>
        <w:rPr>
          <w:rFonts w:cs="Arial"/>
          <w:b/>
          <w:sz w:val="24"/>
          <w:szCs w:val="24"/>
          <w:u w:val="single"/>
        </w:rPr>
      </w:pPr>
      <w:r w:rsidRPr="00DA19EA">
        <w:rPr>
          <w:rFonts w:cs="Arial"/>
          <w:b/>
          <w:sz w:val="24"/>
          <w:szCs w:val="24"/>
          <w:u w:val="single"/>
        </w:rPr>
        <w:t>COURT OF APPEAL</w:t>
      </w:r>
    </w:p>
    <w:sectPr w:rsidR="00DA19EA" w:rsidRPr="00DA19EA">
      <w:footerReference w:type="default" r:id="rId11"/>
      <w:pgSz w:w="12240" w:h="15840"/>
      <w:pgMar w:top="1100" w:right="104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E5" w:rsidRDefault="00ED62E5">
      <w:r>
        <w:separator/>
      </w:r>
    </w:p>
  </w:endnote>
  <w:endnote w:type="continuationSeparator" w:id="0">
    <w:p w:rsidR="00ED62E5" w:rsidRDefault="00ED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FB" w:rsidRDefault="00ED62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05pt;margin-top:735.05pt;width:6.85pt;height:12.5pt;z-index:-251660800;mso-position-horizontal-relative:page;mso-position-vertical-relative:page" filled="f" stroked="f">
          <v:textbox inset="0,0,0,0">
            <w:txbxContent>
              <w:p w:rsidR="009854FB" w:rsidRDefault="00ED62E5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727272"/>
                    <w:w w:val="90"/>
                    <w:sz w:val="21"/>
                    <w:szCs w:val="2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FB" w:rsidRDefault="00ED62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9pt;margin-top:713.45pt;width:211.25pt;height:15.5pt;z-index:-251659776;mso-position-horizontal-relative:page;mso-position-vertical-relative:page" filled="f" stroked="f">
          <v:textbox inset="0,0,0,0">
            <w:txbxContent>
              <w:p w:rsidR="009854FB" w:rsidRDefault="00ED62E5">
                <w:pPr>
                  <w:pStyle w:val="BodyText"/>
                  <w:spacing w:line="296" w:lineRule="exact"/>
                  <w:ind w:left="20"/>
                </w:pPr>
                <w:r>
                  <w:rPr>
                    <w:color w:val="494949"/>
                  </w:rPr>
                  <w:t>p.1055,</w:t>
                </w:r>
                <w:r>
                  <w:rPr>
                    <w:color w:val="494949"/>
                    <w:spacing w:val="40"/>
                  </w:rPr>
                  <w:t xml:space="preserve"> </w:t>
                </w:r>
                <w:r>
                  <w:rPr>
                    <w:color w:val="494949"/>
                  </w:rPr>
                  <w:t>Lord</w:t>
                </w:r>
                <w:r>
                  <w:rPr>
                    <w:color w:val="494949"/>
                    <w:spacing w:val="30"/>
                  </w:rPr>
                  <w:t xml:space="preserve"> </w:t>
                </w:r>
                <w:proofErr w:type="spellStart"/>
                <w:r>
                  <w:rPr>
                    <w:color w:val="494949"/>
                  </w:rPr>
                  <w:t>Diplock</w:t>
                </w:r>
                <w:proofErr w:type="spellEnd"/>
                <w:r>
                  <w:rPr>
                    <w:color w:val="494949"/>
                    <w:spacing w:val="45"/>
                  </w:rPr>
                  <w:t xml:space="preserve"> </w:t>
                </w:r>
                <w:r>
                  <w:rPr>
                    <w:color w:val="494949"/>
                  </w:rPr>
                  <w:t>stated</w:t>
                </w:r>
                <w:r>
                  <w:rPr>
                    <w:color w:val="494949"/>
                    <w:spacing w:val="34"/>
                  </w:rPr>
                  <w:t xml:space="preserve"> </w:t>
                </w:r>
                <w:r>
                  <w:rPr>
                    <w:color w:val="494949"/>
                  </w:rPr>
                  <w:t>thus:-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8.95pt;margin-top:737.2pt;width:8.1pt;height:12.5pt;z-index:-251658752;mso-position-horizontal-relative:page;mso-position-vertical-relative:page" filled="f" stroked="f">
          <v:textbox inset="0,0,0,0">
            <w:txbxContent>
              <w:p w:rsidR="009854FB" w:rsidRDefault="00ED62E5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626262"/>
                    <w:w w:val="115"/>
                    <w:sz w:val="21"/>
                    <w:szCs w:val="2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FB" w:rsidRDefault="00ED62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45pt;margin-top:733.25pt;width:7.5pt;height:12pt;z-index:-251657728;mso-position-horizontal-relative:page;mso-position-vertical-relative:page" filled="f" stroked="f">
          <v:textbox inset="0,0,0,0">
            <w:txbxContent>
              <w:p w:rsidR="009854FB" w:rsidRDefault="00ED62E5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646464"/>
                    <w:w w:val="110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FB" w:rsidRDefault="00ED62E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5pt;margin-top:724.95pt;width:7.5pt;height:12.5pt;z-index:-251656704;mso-position-horizontal-relative:page;mso-position-vertical-relative:page" filled="f" stroked="f">
          <v:textbox inset="0,0,0,0">
            <w:txbxContent>
              <w:p w:rsidR="009854FB" w:rsidRDefault="00ED62E5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666666"/>
                    <w:w w:val="105"/>
                    <w:sz w:val="21"/>
                    <w:szCs w:val="21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FB" w:rsidRDefault="009854F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E5" w:rsidRDefault="00ED62E5">
      <w:r>
        <w:separator/>
      </w:r>
    </w:p>
  </w:footnote>
  <w:footnote w:type="continuationSeparator" w:id="0">
    <w:p w:rsidR="00ED62E5" w:rsidRDefault="00ED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E343A"/>
    <w:multiLevelType w:val="hybridMultilevel"/>
    <w:tmpl w:val="C12EBC0A"/>
    <w:lvl w:ilvl="0" w:tplc="7D8248F4">
      <w:start w:val="1"/>
      <w:numFmt w:val="decimal"/>
      <w:lvlText w:val="%1."/>
      <w:lvlJc w:val="left"/>
      <w:pPr>
        <w:ind w:hanging="382"/>
        <w:jc w:val="left"/>
      </w:pPr>
      <w:rPr>
        <w:rFonts w:ascii="Arial" w:eastAsia="Arial" w:hAnsi="Arial" w:hint="default"/>
        <w:i/>
        <w:color w:val="494949"/>
        <w:w w:val="112"/>
        <w:sz w:val="29"/>
        <w:szCs w:val="29"/>
      </w:rPr>
    </w:lvl>
    <w:lvl w:ilvl="1" w:tplc="14BAA7CA">
      <w:start w:val="1"/>
      <w:numFmt w:val="bullet"/>
      <w:lvlText w:val="•"/>
      <w:lvlJc w:val="left"/>
      <w:rPr>
        <w:rFonts w:hint="default"/>
      </w:rPr>
    </w:lvl>
    <w:lvl w:ilvl="2" w:tplc="5B84555E">
      <w:start w:val="1"/>
      <w:numFmt w:val="bullet"/>
      <w:lvlText w:val="•"/>
      <w:lvlJc w:val="left"/>
      <w:rPr>
        <w:rFonts w:hint="default"/>
      </w:rPr>
    </w:lvl>
    <w:lvl w:ilvl="3" w:tplc="915AB038">
      <w:start w:val="1"/>
      <w:numFmt w:val="bullet"/>
      <w:lvlText w:val="•"/>
      <w:lvlJc w:val="left"/>
      <w:rPr>
        <w:rFonts w:hint="default"/>
      </w:rPr>
    </w:lvl>
    <w:lvl w:ilvl="4" w:tplc="C408F6E2">
      <w:start w:val="1"/>
      <w:numFmt w:val="bullet"/>
      <w:lvlText w:val="•"/>
      <w:lvlJc w:val="left"/>
      <w:rPr>
        <w:rFonts w:hint="default"/>
      </w:rPr>
    </w:lvl>
    <w:lvl w:ilvl="5" w:tplc="CAC47F1E">
      <w:start w:val="1"/>
      <w:numFmt w:val="bullet"/>
      <w:lvlText w:val="•"/>
      <w:lvlJc w:val="left"/>
      <w:rPr>
        <w:rFonts w:hint="default"/>
      </w:rPr>
    </w:lvl>
    <w:lvl w:ilvl="6" w:tplc="3BC0C452">
      <w:start w:val="1"/>
      <w:numFmt w:val="bullet"/>
      <w:lvlText w:val="•"/>
      <w:lvlJc w:val="left"/>
      <w:rPr>
        <w:rFonts w:hint="default"/>
      </w:rPr>
    </w:lvl>
    <w:lvl w:ilvl="7" w:tplc="11402D50">
      <w:start w:val="1"/>
      <w:numFmt w:val="bullet"/>
      <w:lvlText w:val="•"/>
      <w:lvlJc w:val="left"/>
      <w:rPr>
        <w:rFonts w:hint="default"/>
      </w:rPr>
    </w:lvl>
    <w:lvl w:ilvl="8" w:tplc="C1A805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69E78DF"/>
    <w:multiLevelType w:val="hybridMultilevel"/>
    <w:tmpl w:val="AB6CE28E"/>
    <w:lvl w:ilvl="0" w:tplc="1B34EEBC">
      <w:start w:val="1"/>
      <w:numFmt w:val="decimal"/>
      <w:lvlText w:val="(%1)"/>
      <w:lvlJc w:val="left"/>
      <w:pPr>
        <w:ind w:hanging="749"/>
        <w:jc w:val="left"/>
      </w:pPr>
      <w:rPr>
        <w:rFonts w:ascii="Arial" w:eastAsia="Arial" w:hAnsi="Arial" w:hint="default"/>
        <w:i/>
        <w:color w:val="4F4F4F"/>
        <w:w w:val="119"/>
        <w:sz w:val="28"/>
        <w:szCs w:val="28"/>
      </w:rPr>
    </w:lvl>
    <w:lvl w:ilvl="1" w:tplc="431E2C44">
      <w:start w:val="1"/>
      <w:numFmt w:val="lowerLetter"/>
      <w:lvlText w:val="(%2)"/>
      <w:lvlJc w:val="left"/>
      <w:pPr>
        <w:ind w:hanging="749"/>
        <w:jc w:val="left"/>
      </w:pPr>
      <w:rPr>
        <w:rFonts w:ascii="Arial" w:eastAsia="Arial" w:hAnsi="Arial" w:hint="default"/>
        <w:i/>
        <w:color w:val="4D4D4D"/>
        <w:w w:val="113"/>
        <w:sz w:val="29"/>
        <w:szCs w:val="29"/>
      </w:rPr>
    </w:lvl>
    <w:lvl w:ilvl="2" w:tplc="82C2D1D8">
      <w:start w:val="1"/>
      <w:numFmt w:val="bullet"/>
      <w:lvlText w:val="•"/>
      <w:lvlJc w:val="left"/>
      <w:rPr>
        <w:rFonts w:hint="default"/>
      </w:rPr>
    </w:lvl>
    <w:lvl w:ilvl="3" w:tplc="FEE8945E">
      <w:start w:val="1"/>
      <w:numFmt w:val="bullet"/>
      <w:lvlText w:val="•"/>
      <w:lvlJc w:val="left"/>
      <w:rPr>
        <w:rFonts w:hint="default"/>
      </w:rPr>
    </w:lvl>
    <w:lvl w:ilvl="4" w:tplc="7FECE8CC">
      <w:start w:val="1"/>
      <w:numFmt w:val="bullet"/>
      <w:lvlText w:val="•"/>
      <w:lvlJc w:val="left"/>
      <w:rPr>
        <w:rFonts w:hint="default"/>
      </w:rPr>
    </w:lvl>
    <w:lvl w:ilvl="5" w:tplc="8BDC0A54">
      <w:start w:val="1"/>
      <w:numFmt w:val="bullet"/>
      <w:lvlText w:val="•"/>
      <w:lvlJc w:val="left"/>
      <w:rPr>
        <w:rFonts w:hint="default"/>
      </w:rPr>
    </w:lvl>
    <w:lvl w:ilvl="6" w:tplc="9016227A">
      <w:start w:val="1"/>
      <w:numFmt w:val="bullet"/>
      <w:lvlText w:val="•"/>
      <w:lvlJc w:val="left"/>
      <w:rPr>
        <w:rFonts w:hint="default"/>
      </w:rPr>
    </w:lvl>
    <w:lvl w:ilvl="7" w:tplc="265614F0">
      <w:start w:val="1"/>
      <w:numFmt w:val="bullet"/>
      <w:lvlText w:val="•"/>
      <w:lvlJc w:val="left"/>
      <w:rPr>
        <w:rFonts w:hint="default"/>
      </w:rPr>
    </w:lvl>
    <w:lvl w:ilvl="8" w:tplc="8CF8A2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54FB"/>
    <w:rsid w:val="002D74D8"/>
    <w:rsid w:val="009854FB"/>
    <w:rsid w:val="00DA19EA"/>
    <w:rsid w:val="00ED62E5"/>
    <w:rsid w:val="00EE2B4B"/>
    <w:rsid w:val="00F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78B06EE-4BB0-455B-B8EC-8866AC86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0" w:hanging="706"/>
      <w:outlineLvl w:val="0"/>
    </w:pPr>
    <w:rPr>
      <w:rFonts w:ascii="Arial" w:eastAsia="Arial" w:hAnsi="Arial"/>
      <w:i/>
      <w:sz w:val="29"/>
      <w:szCs w:val="29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1259" w:hanging="713"/>
      <w:outlineLvl w:val="2"/>
    </w:pPr>
    <w:rPr>
      <w:rFonts w:ascii="Arial" w:eastAsia="Arial" w:hAnsi="Arial"/>
      <w:i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26"/>
      <w:outlineLvl w:val="3"/>
    </w:pPr>
    <w:rPr>
      <w:rFonts w:ascii="Arial" w:eastAsia="Arial" w:hAnsi="Arial"/>
      <w:b/>
      <w:bCs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2017-03-01T21:24:00Z</dcterms:created>
  <dcterms:modified xsi:type="dcterms:W3CDTF">2017-03-13T08:36:00Z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2017-03-01T00:00:00Z</vt:filetime>
  </property>
</Properties>
</file>