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BB" w:rsidRPr="006C0A16" w:rsidRDefault="003B40BB">
      <w:pPr>
        <w:spacing w:before="8" w:line="160" w:lineRule="exact"/>
        <w:rPr>
          <w:rFonts w:ascii="Arial" w:hAnsi="Arial" w:cs="Arial"/>
          <w:b/>
          <w:sz w:val="24"/>
          <w:szCs w:val="24"/>
        </w:rPr>
      </w:pPr>
    </w:p>
    <w:p w:rsidR="003B40BB" w:rsidRPr="006C0A16" w:rsidRDefault="006F1759">
      <w:pPr>
        <w:spacing w:before="69" w:line="250" w:lineRule="auto"/>
        <w:ind w:left="4092" w:right="2386" w:hanging="1743"/>
        <w:rPr>
          <w:rFonts w:ascii="Arial" w:eastAsia="Arial" w:hAnsi="Arial" w:cs="Arial"/>
          <w:b/>
          <w:sz w:val="24"/>
          <w:szCs w:val="24"/>
          <w:u w:val="single"/>
        </w:rPr>
      </w:pPr>
      <w:r w:rsidRPr="006C0A16">
        <w:rPr>
          <w:rFonts w:ascii="Arial" w:eastAsia="Arial" w:hAnsi="Arial" w:cs="Arial"/>
          <w:b/>
          <w:sz w:val="24"/>
          <w:szCs w:val="24"/>
        </w:rPr>
        <w:t>IN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THE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COURT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OF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APPEAL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OF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TANZANIA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  <w:u w:val="single"/>
        </w:rPr>
        <w:t>AT</w:t>
      </w:r>
      <w:r w:rsidR="00F270A9" w:rsidRPr="006C0A1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  <w:u w:val="single"/>
        </w:rPr>
        <w:t>ARUSHA</w:t>
      </w:r>
    </w:p>
    <w:p w:rsidR="003B40BB" w:rsidRPr="006C0A16" w:rsidRDefault="003B40BB">
      <w:pPr>
        <w:spacing w:before="8" w:line="280" w:lineRule="exact"/>
        <w:rPr>
          <w:rFonts w:ascii="Arial" w:hAnsi="Arial" w:cs="Arial"/>
          <w:b/>
          <w:sz w:val="24"/>
          <w:szCs w:val="24"/>
        </w:rPr>
      </w:pPr>
    </w:p>
    <w:p w:rsidR="00F270A9" w:rsidRPr="006C0A16" w:rsidRDefault="006F1759">
      <w:pPr>
        <w:spacing w:line="507" w:lineRule="auto"/>
        <w:ind w:left="2631" w:right="1609" w:hanging="1030"/>
        <w:rPr>
          <w:rFonts w:ascii="Arial" w:eastAsia="Arial" w:hAnsi="Arial" w:cs="Arial"/>
          <w:b/>
          <w:sz w:val="24"/>
          <w:szCs w:val="24"/>
          <w:u w:val="single"/>
        </w:rPr>
        <w:sectPr w:rsidR="00F270A9" w:rsidRPr="006C0A16">
          <w:type w:val="continuous"/>
          <w:pgSz w:w="12240" w:h="15840"/>
          <w:pgMar w:top="1460" w:right="1140" w:bottom="280" w:left="1480" w:header="720" w:footer="720" w:gutter="0"/>
          <w:cols w:space="720"/>
        </w:sectPr>
      </w:pPr>
      <w:r w:rsidRPr="006C0A16">
        <w:rPr>
          <w:rFonts w:ascii="Arial" w:eastAsia="Arial" w:hAnsi="Arial" w:cs="Arial"/>
          <w:b/>
          <w:sz w:val="24"/>
          <w:szCs w:val="24"/>
          <w:u w:val="single"/>
        </w:rPr>
        <w:t>(CORAM:</w:t>
      </w:r>
      <w:r w:rsidRPr="006C0A1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  <w:u w:val="single"/>
        </w:rPr>
        <w:t>OTHMAN,</w:t>
      </w:r>
      <w:r w:rsidRPr="006C0A1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  <w:u w:val="single"/>
        </w:rPr>
        <w:t>C.J.,</w:t>
      </w:r>
      <w:r w:rsidRPr="006C0A1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  <w:u w:val="single"/>
        </w:rPr>
        <w:t>MUSSA</w:t>
      </w:r>
      <w:proofErr w:type="gramStart"/>
      <w:r w:rsidRPr="006C0A16">
        <w:rPr>
          <w:rFonts w:ascii="Arial" w:eastAsia="Arial" w:hAnsi="Arial" w:cs="Arial"/>
          <w:b/>
          <w:sz w:val="24"/>
          <w:szCs w:val="24"/>
          <w:u w:val="single"/>
        </w:rPr>
        <w:t>,J.A</w:t>
      </w:r>
      <w:proofErr w:type="gramEnd"/>
      <w:r w:rsidRPr="006C0A16">
        <w:rPr>
          <w:rFonts w:ascii="Arial" w:eastAsia="Arial" w:hAnsi="Arial" w:cs="Arial"/>
          <w:b/>
          <w:sz w:val="24"/>
          <w:szCs w:val="24"/>
          <w:u w:val="single"/>
        </w:rPr>
        <w:t>.</w:t>
      </w:r>
      <w:r w:rsidRPr="006C0A1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6C0A16">
        <w:rPr>
          <w:rFonts w:ascii="Arial" w:eastAsia="Arial" w:hAnsi="Arial" w:cs="Arial"/>
          <w:b/>
          <w:sz w:val="24"/>
          <w:szCs w:val="24"/>
          <w:u w:val="single"/>
        </w:rPr>
        <w:t>And</w:t>
      </w:r>
      <w:r w:rsidRPr="006C0A1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  <w:u w:val="single"/>
        </w:rPr>
        <w:t>JUMA.J.A.</w:t>
      </w:r>
      <w:proofErr w:type="gramEnd"/>
      <w:r w:rsidRPr="006C0A1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  <w:u w:val="single"/>
        </w:rPr>
        <w:t>)</w:t>
      </w:r>
      <w:r w:rsidRPr="006C0A1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:rsidR="00F270A9" w:rsidRPr="006C0A16" w:rsidRDefault="006F1759" w:rsidP="00F270A9">
      <w:pPr>
        <w:spacing w:line="507" w:lineRule="auto"/>
        <w:ind w:left="2631" w:right="1609" w:hanging="1030"/>
        <w:rPr>
          <w:rFonts w:ascii="Arial" w:eastAsia="Arial" w:hAnsi="Arial" w:cs="Arial"/>
          <w:b/>
          <w:sz w:val="24"/>
          <w:szCs w:val="24"/>
        </w:rPr>
      </w:pPr>
      <w:r w:rsidRPr="006C0A16">
        <w:rPr>
          <w:rFonts w:ascii="Arial" w:eastAsia="Arial" w:hAnsi="Arial" w:cs="Arial"/>
          <w:b/>
          <w:sz w:val="24"/>
          <w:szCs w:val="24"/>
        </w:rPr>
        <w:lastRenderedPageBreak/>
        <w:t>CRIMINAL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APPEAL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NO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289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OF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2015</w:t>
      </w:r>
    </w:p>
    <w:p w:rsidR="003B40BB" w:rsidRPr="006C0A16" w:rsidRDefault="006F1759" w:rsidP="006C0A16">
      <w:pPr>
        <w:spacing w:line="507" w:lineRule="auto"/>
        <w:ind w:right="1609"/>
        <w:rPr>
          <w:rFonts w:ascii="Arial" w:eastAsia="Arial" w:hAnsi="Arial" w:cs="Arial"/>
          <w:b/>
          <w:sz w:val="24"/>
          <w:szCs w:val="24"/>
        </w:rPr>
      </w:pPr>
      <w:r w:rsidRPr="006C0A16">
        <w:rPr>
          <w:rFonts w:ascii="Arial" w:eastAsia="Times New Roman" w:hAnsi="Arial" w:cs="Arial"/>
          <w:b/>
          <w:sz w:val="24"/>
          <w:szCs w:val="24"/>
        </w:rPr>
        <w:t>1.</w:t>
      </w:r>
      <w:r w:rsidRPr="006C0A1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GIFT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="00F270A9" w:rsidRPr="006C0A16">
        <w:rPr>
          <w:rFonts w:ascii="Arial" w:eastAsia="Arial" w:hAnsi="Arial" w:cs="Arial"/>
          <w:b/>
          <w:sz w:val="24"/>
          <w:szCs w:val="24"/>
        </w:rPr>
        <w:t>MARIKI</w:t>
      </w:r>
    </w:p>
    <w:p w:rsidR="003B40BB" w:rsidRPr="006C0A16" w:rsidRDefault="00F270A9" w:rsidP="00F270A9">
      <w:pPr>
        <w:tabs>
          <w:tab w:val="left" w:pos="831"/>
        </w:tabs>
        <w:spacing w:line="256" w:lineRule="exact"/>
        <w:ind w:left="831" w:hanging="353"/>
        <w:rPr>
          <w:rFonts w:ascii="Arial" w:eastAsia="Arial" w:hAnsi="Arial" w:cs="Arial"/>
          <w:b/>
          <w:sz w:val="24"/>
          <w:szCs w:val="24"/>
        </w:rPr>
      </w:pPr>
      <w:r w:rsidRPr="006C0A16">
        <w:rPr>
          <w:rFonts w:ascii="Arial" w:eastAsia="Times New Roman" w:hAnsi="Arial" w:cs="Arial"/>
          <w:b/>
          <w:sz w:val="24"/>
          <w:szCs w:val="24"/>
        </w:rPr>
        <w:t>2.</w:t>
      </w:r>
      <w:r w:rsidRPr="006C0A16">
        <w:rPr>
          <w:rFonts w:ascii="Arial" w:eastAsia="Times New Roman" w:hAnsi="Arial" w:cs="Arial"/>
          <w:b/>
          <w:sz w:val="24"/>
          <w:szCs w:val="24"/>
        </w:rPr>
        <w:tab/>
      </w:r>
      <w:r w:rsidR="006F1759" w:rsidRPr="006C0A16">
        <w:rPr>
          <w:rFonts w:ascii="Arial" w:eastAsia="Arial" w:hAnsi="Arial" w:cs="Arial"/>
          <w:b/>
          <w:sz w:val="24"/>
          <w:szCs w:val="24"/>
        </w:rPr>
        <w:t>FRANK</w:t>
      </w:r>
      <w:r w:rsidR="006F1759"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="006F1759" w:rsidRPr="006C0A16">
        <w:rPr>
          <w:rFonts w:ascii="Arial" w:eastAsia="Arial" w:hAnsi="Arial" w:cs="Arial"/>
          <w:b/>
          <w:sz w:val="24"/>
          <w:szCs w:val="24"/>
        </w:rPr>
        <w:t>JOHN</w:t>
      </w:r>
      <w:r w:rsidR="006F1759"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="006F1759" w:rsidRPr="006C0A16">
        <w:rPr>
          <w:rFonts w:ascii="Arial" w:eastAsia="Arial" w:hAnsi="Arial" w:cs="Arial"/>
          <w:b/>
          <w:sz w:val="24"/>
          <w:szCs w:val="24"/>
        </w:rPr>
        <w:t>MARIKI</w:t>
      </w:r>
    </w:p>
    <w:p w:rsidR="003B40BB" w:rsidRPr="006C0A16" w:rsidRDefault="00F270A9" w:rsidP="00F270A9">
      <w:pPr>
        <w:tabs>
          <w:tab w:val="left" w:pos="831"/>
        </w:tabs>
        <w:spacing w:line="288" w:lineRule="exact"/>
        <w:ind w:left="831" w:hanging="368"/>
        <w:rPr>
          <w:rFonts w:ascii="Arial" w:hAnsi="Arial" w:cs="Arial"/>
          <w:b/>
          <w:sz w:val="24"/>
          <w:szCs w:val="24"/>
        </w:rPr>
      </w:pPr>
      <w:r w:rsidRPr="006C0A16">
        <w:rPr>
          <w:rFonts w:ascii="Arial" w:eastAsia="Times New Roman" w:hAnsi="Arial" w:cs="Arial"/>
          <w:b/>
          <w:sz w:val="24"/>
          <w:szCs w:val="24"/>
        </w:rPr>
        <w:t>3.</w:t>
      </w:r>
      <w:r w:rsidRPr="006C0A16">
        <w:rPr>
          <w:rFonts w:ascii="Arial" w:eastAsia="Times New Roman" w:hAnsi="Arial" w:cs="Arial"/>
          <w:b/>
          <w:sz w:val="24"/>
          <w:szCs w:val="24"/>
        </w:rPr>
        <w:tab/>
      </w:r>
      <w:r w:rsidR="006F1759" w:rsidRPr="006C0A16">
        <w:rPr>
          <w:rFonts w:ascii="Arial" w:eastAsia="Arial" w:hAnsi="Arial" w:cs="Arial"/>
          <w:b/>
          <w:sz w:val="24"/>
          <w:szCs w:val="24"/>
        </w:rPr>
        <w:t>PETER</w:t>
      </w:r>
      <w:r w:rsidR="006F1759"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="006F1759" w:rsidRPr="006C0A16">
        <w:rPr>
          <w:rFonts w:ascii="Arial" w:eastAsia="Arial" w:hAnsi="Arial" w:cs="Arial"/>
          <w:b/>
          <w:sz w:val="24"/>
          <w:szCs w:val="24"/>
        </w:rPr>
        <w:t>JOSEPH</w:t>
      </w:r>
      <w:r w:rsidR="006F1759"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="006F1759" w:rsidRPr="006C0A16">
        <w:rPr>
          <w:rFonts w:ascii="Arial" w:eastAsia="Arial" w:hAnsi="Arial" w:cs="Arial"/>
          <w:b/>
          <w:sz w:val="24"/>
          <w:szCs w:val="24"/>
        </w:rPr>
        <w:t>MARIKI</w:t>
      </w:r>
      <w:r w:rsidR="006F1759" w:rsidRPr="006C0A16">
        <w:rPr>
          <w:rFonts w:ascii="Arial" w:eastAsia="Arial" w:hAnsi="Arial" w:cs="Arial"/>
          <w:b/>
          <w:sz w:val="24"/>
          <w:szCs w:val="24"/>
        </w:rPr>
        <w:t>..................................</w:t>
      </w:r>
      <w:r w:rsidR="006F1759" w:rsidRPr="006C0A16">
        <w:rPr>
          <w:rFonts w:ascii="Arial" w:eastAsia="Arial" w:hAnsi="Arial" w:cs="Arial"/>
          <w:b/>
          <w:bCs/>
          <w:sz w:val="24"/>
          <w:szCs w:val="24"/>
        </w:rPr>
        <w:t>..</w:t>
      </w:r>
      <w:r w:rsidR="006F1759" w:rsidRPr="006C0A16">
        <w:rPr>
          <w:rFonts w:ascii="Arial" w:eastAsia="Arial" w:hAnsi="Arial" w:cs="Arial"/>
          <w:b/>
          <w:bCs/>
          <w:sz w:val="24"/>
          <w:szCs w:val="24"/>
        </w:rPr>
        <w:t>.</w:t>
      </w:r>
      <w:r w:rsidR="006F1759" w:rsidRPr="006C0A16">
        <w:rPr>
          <w:rFonts w:ascii="Arial" w:eastAsia="Arial" w:hAnsi="Arial" w:cs="Arial"/>
          <w:b/>
          <w:bCs/>
          <w:sz w:val="24"/>
          <w:szCs w:val="24"/>
        </w:rPr>
        <w:t>APPELLANTS</w:t>
      </w:r>
    </w:p>
    <w:p w:rsidR="003B40BB" w:rsidRPr="006C0A16" w:rsidRDefault="006F1759">
      <w:pPr>
        <w:spacing w:before="69"/>
        <w:ind w:left="2037" w:right="2107"/>
        <w:jc w:val="center"/>
        <w:rPr>
          <w:rFonts w:ascii="Arial" w:eastAsia="Arial" w:hAnsi="Arial" w:cs="Arial"/>
          <w:b/>
          <w:sz w:val="24"/>
          <w:szCs w:val="24"/>
        </w:rPr>
      </w:pPr>
      <w:r w:rsidRPr="006C0A16">
        <w:rPr>
          <w:rFonts w:ascii="Arial" w:eastAsia="Arial" w:hAnsi="Arial" w:cs="Arial"/>
          <w:b/>
          <w:sz w:val="24"/>
          <w:szCs w:val="24"/>
        </w:rPr>
        <w:t>VERSUS</w:t>
      </w:r>
    </w:p>
    <w:p w:rsidR="003B40BB" w:rsidRPr="006C0A16" w:rsidRDefault="006F1759">
      <w:pPr>
        <w:spacing w:before="14"/>
        <w:ind w:right="78"/>
        <w:jc w:val="center"/>
        <w:rPr>
          <w:rFonts w:ascii="Arial" w:eastAsia="Arial" w:hAnsi="Arial" w:cs="Arial"/>
          <w:b/>
          <w:sz w:val="24"/>
          <w:szCs w:val="24"/>
        </w:rPr>
      </w:pPr>
      <w:r w:rsidRPr="006C0A16">
        <w:rPr>
          <w:rFonts w:ascii="Arial" w:eastAsia="Arial" w:hAnsi="Arial" w:cs="Arial"/>
          <w:b/>
          <w:bCs/>
          <w:sz w:val="24"/>
          <w:szCs w:val="24"/>
        </w:rPr>
        <w:t>THE</w:t>
      </w:r>
      <w:r w:rsidRPr="006C0A1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bCs/>
          <w:sz w:val="24"/>
          <w:szCs w:val="24"/>
        </w:rPr>
        <w:t>REPUBLI</w:t>
      </w:r>
      <w:r w:rsidRPr="006C0A16">
        <w:rPr>
          <w:rFonts w:ascii="Arial" w:eastAsia="Arial" w:hAnsi="Arial" w:cs="Arial"/>
          <w:b/>
          <w:bCs/>
          <w:sz w:val="24"/>
          <w:szCs w:val="24"/>
        </w:rPr>
        <w:t>C</w:t>
      </w:r>
      <w:r w:rsidRPr="006C0A16">
        <w:rPr>
          <w:rFonts w:ascii="Arial" w:eastAsia="Arial" w:hAnsi="Arial" w:cs="Arial"/>
          <w:b/>
          <w:bCs/>
          <w:sz w:val="24"/>
          <w:szCs w:val="24"/>
        </w:rPr>
        <w:t>..........................................</w:t>
      </w:r>
      <w:r w:rsidRPr="006C0A16">
        <w:rPr>
          <w:rFonts w:ascii="Arial" w:eastAsia="Arial" w:hAnsi="Arial" w:cs="Arial"/>
          <w:b/>
          <w:bCs/>
          <w:sz w:val="24"/>
          <w:szCs w:val="24"/>
        </w:rPr>
        <w:t>.</w:t>
      </w:r>
      <w:r w:rsidRPr="006C0A16">
        <w:rPr>
          <w:rFonts w:ascii="Arial" w:eastAsia="Arial" w:hAnsi="Arial" w:cs="Arial"/>
          <w:b/>
          <w:bCs/>
          <w:sz w:val="24"/>
          <w:szCs w:val="24"/>
        </w:rPr>
        <w:t>.............................</w:t>
      </w:r>
      <w:r w:rsidRPr="006C0A1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bCs/>
          <w:sz w:val="24"/>
          <w:szCs w:val="24"/>
        </w:rPr>
        <w:t>RESPONDENT</w:t>
      </w:r>
    </w:p>
    <w:p w:rsidR="003B40BB" w:rsidRPr="006C0A16" w:rsidRDefault="003B40BB">
      <w:pPr>
        <w:spacing w:before="2" w:line="100" w:lineRule="exact"/>
        <w:rPr>
          <w:rFonts w:ascii="Arial" w:hAnsi="Arial" w:cs="Arial"/>
          <w:b/>
          <w:sz w:val="24"/>
          <w:szCs w:val="24"/>
        </w:rPr>
      </w:pPr>
    </w:p>
    <w:p w:rsidR="003B40BB" w:rsidRPr="006C0A16" w:rsidRDefault="003B40BB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3B40BB" w:rsidRPr="006C0A16" w:rsidRDefault="006F1759" w:rsidP="006C0A16">
      <w:pPr>
        <w:spacing w:line="256" w:lineRule="auto"/>
        <w:ind w:left="1457" w:right="1528"/>
        <w:jc w:val="center"/>
        <w:rPr>
          <w:rFonts w:ascii="Arial" w:hAnsi="Arial" w:cs="Arial"/>
          <w:b/>
          <w:sz w:val="24"/>
          <w:szCs w:val="24"/>
        </w:rPr>
      </w:pPr>
      <w:r w:rsidRPr="006C0A16">
        <w:rPr>
          <w:rFonts w:ascii="Arial" w:eastAsia="Arial" w:hAnsi="Arial" w:cs="Arial"/>
          <w:b/>
          <w:sz w:val="24"/>
          <w:szCs w:val="24"/>
        </w:rPr>
        <w:t>(Appeal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from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a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judgment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of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the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High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Court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of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Tanzania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at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Arusha)</w:t>
      </w:r>
    </w:p>
    <w:p w:rsidR="003B40BB" w:rsidRPr="006C0A16" w:rsidRDefault="006F1759">
      <w:pPr>
        <w:ind w:right="5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C0A16">
        <w:rPr>
          <w:rFonts w:ascii="Arial" w:eastAsia="Arial" w:hAnsi="Arial" w:cs="Arial"/>
          <w:b/>
          <w:sz w:val="24"/>
          <w:szCs w:val="24"/>
          <w:u w:val="single"/>
        </w:rPr>
        <w:t>(</w:t>
      </w:r>
      <w:proofErr w:type="spellStart"/>
      <w:r w:rsidRPr="006C0A16">
        <w:rPr>
          <w:rFonts w:ascii="Arial" w:eastAsia="Arial" w:hAnsi="Arial" w:cs="Arial"/>
          <w:b/>
          <w:sz w:val="24"/>
          <w:szCs w:val="24"/>
          <w:u w:val="single"/>
        </w:rPr>
        <w:t>Sumari</w:t>
      </w:r>
      <w:proofErr w:type="spellEnd"/>
      <w:r w:rsidRPr="006C0A16">
        <w:rPr>
          <w:rFonts w:ascii="Arial" w:eastAsia="Arial" w:hAnsi="Arial" w:cs="Arial"/>
          <w:b/>
          <w:sz w:val="24"/>
          <w:szCs w:val="24"/>
          <w:u w:val="single"/>
        </w:rPr>
        <w:t>,</w:t>
      </w:r>
      <w:r w:rsidRPr="006C0A1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  <w:u w:val="single"/>
        </w:rPr>
        <w:t>J.)</w:t>
      </w:r>
    </w:p>
    <w:p w:rsidR="003B40BB" w:rsidRPr="006C0A16" w:rsidRDefault="003B40BB">
      <w:pPr>
        <w:spacing w:line="100" w:lineRule="exact"/>
        <w:rPr>
          <w:rFonts w:ascii="Arial" w:hAnsi="Arial" w:cs="Arial"/>
          <w:b/>
          <w:sz w:val="24"/>
          <w:szCs w:val="24"/>
        </w:rPr>
      </w:pPr>
    </w:p>
    <w:p w:rsidR="003B40BB" w:rsidRPr="006C0A16" w:rsidRDefault="003B40BB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3B40BB" w:rsidRPr="006C0A16" w:rsidRDefault="006F1759">
      <w:pPr>
        <w:spacing w:line="256" w:lineRule="auto"/>
        <w:ind w:left="4683" w:right="2884" w:hanging="1858"/>
        <w:rPr>
          <w:rFonts w:ascii="Arial" w:eastAsia="Arial" w:hAnsi="Arial" w:cs="Arial"/>
          <w:b/>
          <w:sz w:val="24"/>
          <w:szCs w:val="24"/>
        </w:rPr>
      </w:pPr>
      <w:proofErr w:type="gramStart"/>
      <w:r w:rsidRPr="006C0A16">
        <w:rPr>
          <w:rFonts w:ascii="Arial" w:eastAsia="Arial" w:hAnsi="Arial" w:cs="Arial"/>
          <w:b/>
          <w:sz w:val="24"/>
          <w:szCs w:val="24"/>
        </w:rPr>
        <w:t>dated</w:t>
      </w:r>
      <w:proofErr w:type="gramEnd"/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the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16th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day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of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June,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2015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in</w:t>
      </w:r>
    </w:p>
    <w:p w:rsidR="003B40BB" w:rsidRPr="006C0A16" w:rsidRDefault="006F1759">
      <w:pPr>
        <w:spacing w:line="269" w:lineRule="exact"/>
        <w:ind w:left="2059" w:right="2107"/>
        <w:jc w:val="center"/>
        <w:rPr>
          <w:rFonts w:ascii="Arial" w:eastAsia="Arial" w:hAnsi="Arial" w:cs="Arial"/>
          <w:b/>
          <w:sz w:val="24"/>
          <w:szCs w:val="24"/>
        </w:rPr>
      </w:pPr>
      <w:r w:rsidRPr="006C0A16">
        <w:rPr>
          <w:rFonts w:ascii="Arial" w:eastAsia="Arial" w:hAnsi="Arial" w:cs="Arial"/>
          <w:b/>
          <w:sz w:val="24"/>
          <w:szCs w:val="24"/>
        </w:rPr>
        <w:t>VIDE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DC.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6C0A16">
        <w:rPr>
          <w:rFonts w:ascii="Arial" w:eastAsia="Arial" w:hAnsi="Arial" w:cs="Arial"/>
          <w:b/>
          <w:sz w:val="24"/>
          <w:szCs w:val="24"/>
        </w:rPr>
        <w:t>CRIMINAL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APPEAL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NO.</w:t>
      </w:r>
      <w:proofErr w:type="gramEnd"/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24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OF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2014</w:t>
      </w:r>
    </w:p>
    <w:p w:rsidR="00F270A9" w:rsidRPr="006C0A16" w:rsidRDefault="00F270A9" w:rsidP="00F270A9">
      <w:pPr>
        <w:pStyle w:val="BodyText"/>
        <w:spacing w:before="16"/>
        <w:ind w:left="104"/>
        <w:jc w:val="center"/>
        <w:rPr>
          <w:rFonts w:cs="Arial"/>
          <w:b/>
          <w:sz w:val="24"/>
          <w:szCs w:val="24"/>
          <w:u w:val="single"/>
        </w:rPr>
      </w:pPr>
      <w:r w:rsidRPr="006C0A16">
        <w:rPr>
          <w:rFonts w:cs="Arial"/>
          <w:b/>
          <w:sz w:val="24"/>
          <w:szCs w:val="24"/>
          <w:u w:val="single"/>
        </w:rPr>
        <w:t>JUDGMENT OF THE COURT</w:t>
      </w:r>
    </w:p>
    <w:p w:rsidR="00F270A9" w:rsidRPr="006C0A16" w:rsidRDefault="00F270A9">
      <w:pPr>
        <w:spacing w:line="269" w:lineRule="exact"/>
        <w:ind w:left="2059" w:right="2107"/>
        <w:jc w:val="center"/>
        <w:rPr>
          <w:rFonts w:ascii="Arial" w:eastAsia="Arial" w:hAnsi="Arial" w:cs="Arial"/>
          <w:b/>
          <w:sz w:val="24"/>
          <w:szCs w:val="24"/>
        </w:rPr>
      </w:pPr>
    </w:p>
    <w:p w:rsidR="003B40BB" w:rsidRPr="006C0A16" w:rsidRDefault="003B40BB">
      <w:pPr>
        <w:spacing w:before="8" w:line="180" w:lineRule="exact"/>
        <w:rPr>
          <w:rFonts w:ascii="Arial" w:hAnsi="Arial" w:cs="Arial"/>
          <w:b/>
          <w:sz w:val="24"/>
          <w:szCs w:val="24"/>
        </w:rPr>
      </w:pPr>
    </w:p>
    <w:p w:rsidR="003B40BB" w:rsidRPr="006C0A16" w:rsidRDefault="003B40BB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3B40BB" w:rsidRPr="006C0A16" w:rsidRDefault="006F1759">
      <w:pPr>
        <w:ind w:left="111"/>
        <w:rPr>
          <w:rFonts w:ascii="Arial" w:eastAsia="Arial" w:hAnsi="Arial" w:cs="Arial"/>
          <w:b/>
          <w:sz w:val="24"/>
          <w:szCs w:val="24"/>
        </w:rPr>
      </w:pPr>
      <w:r w:rsidRPr="006C0A16">
        <w:rPr>
          <w:rFonts w:ascii="Arial" w:eastAsia="Arial" w:hAnsi="Arial" w:cs="Arial"/>
          <w:b/>
          <w:sz w:val="24"/>
          <w:szCs w:val="24"/>
        </w:rPr>
        <w:t>25th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&amp;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28th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October,</w:t>
      </w:r>
      <w:r w:rsidRPr="006C0A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sz w:val="24"/>
          <w:szCs w:val="24"/>
        </w:rPr>
        <w:t>2016</w:t>
      </w:r>
    </w:p>
    <w:p w:rsidR="003B40BB" w:rsidRPr="006C0A16" w:rsidRDefault="006F1759" w:rsidP="00F270A9">
      <w:pPr>
        <w:pStyle w:val="BodyText"/>
        <w:spacing w:before="16"/>
        <w:ind w:left="104"/>
        <w:rPr>
          <w:rFonts w:cs="Arial"/>
          <w:b/>
          <w:sz w:val="24"/>
          <w:szCs w:val="24"/>
          <w:u w:val="single"/>
        </w:rPr>
      </w:pPr>
      <w:r w:rsidRPr="006C0A16">
        <w:rPr>
          <w:rFonts w:cs="Arial"/>
          <w:b/>
          <w:sz w:val="24"/>
          <w:szCs w:val="24"/>
          <w:u w:val="single"/>
        </w:rPr>
        <w:t>OTHMAN,</w:t>
      </w:r>
      <w:r w:rsidRPr="006C0A16">
        <w:rPr>
          <w:rFonts w:cs="Arial"/>
          <w:b/>
          <w:sz w:val="24"/>
          <w:szCs w:val="24"/>
          <w:u w:val="single"/>
        </w:rPr>
        <w:t xml:space="preserve"> </w:t>
      </w:r>
      <w:r w:rsidRPr="006C0A16">
        <w:rPr>
          <w:rFonts w:cs="Arial"/>
          <w:b/>
          <w:sz w:val="24"/>
          <w:szCs w:val="24"/>
          <w:u w:val="single"/>
        </w:rPr>
        <w:t>C.J.</w:t>
      </w: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before="2" w:line="22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 w:rsidP="006C0A16">
      <w:pPr>
        <w:pStyle w:val="BodyText"/>
        <w:spacing w:before="64" w:line="502" w:lineRule="auto"/>
        <w:ind w:left="104" w:right="138" w:firstLine="720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Before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District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Moshi,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appellants,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Gift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Mariki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(1st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accused)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Frank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John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Mariki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(2nd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accused)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Peter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Joseph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Mariki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(3rd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accused)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charged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with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offence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gang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rape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c/s.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131A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Penal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Code,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Cap.</w:t>
      </w:r>
      <w:r w:rsidRPr="00F270A9">
        <w:rPr>
          <w:rFonts w:cs="Arial"/>
          <w:sz w:val="24"/>
          <w:szCs w:val="24"/>
        </w:rPr>
        <w:t xml:space="preserve"> </w:t>
      </w:r>
      <w:proofErr w:type="gramStart"/>
      <w:r w:rsidRPr="00F270A9">
        <w:rPr>
          <w:rFonts w:cs="Arial"/>
          <w:sz w:val="24"/>
          <w:szCs w:val="24"/>
        </w:rPr>
        <w:t>16,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R.E.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2002.</w:t>
      </w:r>
      <w:proofErr w:type="gram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15/4/2014,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convicted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all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three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offence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charged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sentenced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term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life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imprisonment,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twelve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strokes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cane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pay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victim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one</w:t>
      </w:r>
      <w:r w:rsidR="006C0A16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Domester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William,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Tz.Shs</w:t>
      </w:r>
      <w:proofErr w:type="spellEnd"/>
      <w:r w:rsidRPr="00F270A9">
        <w:rPr>
          <w:rFonts w:cs="Arial"/>
          <w:sz w:val="24"/>
          <w:szCs w:val="24"/>
        </w:rPr>
        <w:t>.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500,000/=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compensation.</w:t>
      </w:r>
    </w:p>
    <w:p w:rsidR="003B40BB" w:rsidRPr="00F270A9" w:rsidRDefault="003B40BB">
      <w:pPr>
        <w:spacing w:before="9" w:line="26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ind w:right="115"/>
        <w:jc w:val="right"/>
        <w:rPr>
          <w:rFonts w:ascii="Arial" w:eastAsia="Arial" w:hAnsi="Arial" w:cs="Arial"/>
          <w:sz w:val="24"/>
          <w:szCs w:val="24"/>
        </w:rPr>
      </w:pPr>
      <w:r w:rsidRPr="00F270A9">
        <w:rPr>
          <w:rFonts w:ascii="Arial" w:eastAsia="Arial" w:hAnsi="Arial" w:cs="Arial"/>
          <w:sz w:val="24"/>
          <w:szCs w:val="24"/>
        </w:rPr>
        <w:t>1</w:t>
      </w:r>
    </w:p>
    <w:p w:rsidR="003B40BB" w:rsidRPr="00F270A9" w:rsidRDefault="003B40BB">
      <w:pPr>
        <w:jc w:val="right"/>
        <w:rPr>
          <w:rFonts w:ascii="Arial" w:eastAsia="Arial" w:hAnsi="Arial" w:cs="Arial"/>
          <w:sz w:val="24"/>
          <w:szCs w:val="24"/>
        </w:rPr>
        <w:sectPr w:rsidR="003B40BB" w:rsidRPr="00F270A9">
          <w:type w:val="continuous"/>
          <w:pgSz w:w="12240" w:h="15840"/>
          <w:pgMar w:top="1460" w:right="1140" w:bottom="280" w:left="1480" w:header="720" w:footer="720" w:gutter="0"/>
          <w:cols w:space="720"/>
        </w:sectPr>
      </w:pPr>
    </w:p>
    <w:p w:rsidR="003B40BB" w:rsidRPr="00F270A9" w:rsidRDefault="006F1759">
      <w:pPr>
        <w:pStyle w:val="BodyText"/>
        <w:spacing w:before="55" w:line="499" w:lineRule="auto"/>
        <w:ind w:right="117" w:firstLine="705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lastRenderedPageBreak/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appellants'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unsuccessful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High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(</w:t>
      </w:r>
      <w:proofErr w:type="spellStart"/>
      <w:r w:rsidRPr="00F270A9">
        <w:rPr>
          <w:rFonts w:cs="Arial"/>
          <w:sz w:val="24"/>
          <w:szCs w:val="24"/>
        </w:rPr>
        <w:t>Sumar</w:t>
      </w:r>
      <w:r w:rsidRPr="00F270A9">
        <w:rPr>
          <w:rFonts w:cs="Arial"/>
          <w:sz w:val="24"/>
          <w:szCs w:val="24"/>
        </w:rPr>
        <w:t>i</w:t>
      </w:r>
      <w:proofErr w:type="spellEnd"/>
      <w:r w:rsidRPr="00F270A9">
        <w:rPr>
          <w:rFonts w:cs="Arial"/>
          <w:sz w:val="24"/>
          <w:szCs w:val="24"/>
        </w:rPr>
        <w:t>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J</w:t>
      </w:r>
      <w:r w:rsidRPr="00F270A9">
        <w:rPr>
          <w:rFonts w:cs="Arial"/>
          <w:sz w:val="24"/>
          <w:szCs w:val="24"/>
        </w:rPr>
        <w:t>.</w:t>
      </w:r>
      <w:r w:rsidRPr="00F270A9">
        <w:rPr>
          <w:rFonts w:cs="Arial"/>
          <w:sz w:val="24"/>
          <w:szCs w:val="24"/>
        </w:rPr>
        <w:t>)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dismissed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6/6/2015.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Undissuaded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have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preferred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second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appeal.</w:t>
      </w:r>
    </w:p>
    <w:p w:rsidR="003B40BB" w:rsidRPr="00F270A9" w:rsidRDefault="006F1759">
      <w:pPr>
        <w:pStyle w:val="BodyText"/>
        <w:spacing w:before="24" w:line="499" w:lineRule="auto"/>
        <w:ind w:left="104" w:right="135" w:firstLine="720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hearing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appeal,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unrepresented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learned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Counsel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appeared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person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fended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themselves.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respondent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Republic,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which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resisted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proofErr w:type="gramStart"/>
      <w:r w:rsidRPr="00F270A9">
        <w:rPr>
          <w:rFonts w:cs="Arial"/>
          <w:sz w:val="24"/>
          <w:szCs w:val="24"/>
        </w:rPr>
        <w:t>appeal</w:t>
      </w:r>
      <w:proofErr w:type="gram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represented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Ms.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Janeth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Sekule</w:t>
      </w:r>
      <w:proofErr w:type="spellEnd"/>
      <w:r w:rsidRPr="00F270A9">
        <w:rPr>
          <w:rFonts w:cs="Arial"/>
          <w:sz w:val="24"/>
          <w:szCs w:val="24"/>
        </w:rPr>
        <w:t>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Senior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State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Attorney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Ms.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Lillian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Mmassy</w:t>
      </w:r>
      <w:proofErr w:type="spellEnd"/>
      <w:r w:rsidRPr="00F270A9">
        <w:rPr>
          <w:rFonts w:cs="Arial"/>
          <w:sz w:val="24"/>
          <w:szCs w:val="24"/>
        </w:rPr>
        <w:t>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State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Attorney.</w:t>
      </w:r>
    </w:p>
    <w:p w:rsidR="003B40BB" w:rsidRPr="00F270A9" w:rsidRDefault="006F1759">
      <w:pPr>
        <w:pStyle w:val="BodyText"/>
        <w:spacing w:before="17" w:line="504" w:lineRule="auto"/>
        <w:ind w:left="111" w:right="140" w:firstLine="712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nutshell,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charge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sheet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instituted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prosecution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10/07/2012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alleged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9/07/2012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at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Mwika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Msae</w:t>
      </w:r>
      <w:proofErr w:type="spellEnd"/>
      <w:r w:rsidRPr="00F270A9">
        <w:rPr>
          <w:rFonts w:cs="Arial"/>
          <w:sz w:val="24"/>
          <w:szCs w:val="24"/>
        </w:rPr>
        <w:t>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Moshi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Rural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District,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carnal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knowledge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victim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(PW1)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without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consent.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pleaded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guilty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proofErr w:type="gramStart"/>
      <w:r w:rsidRPr="00F270A9">
        <w:rPr>
          <w:rFonts w:cs="Arial"/>
          <w:sz w:val="24"/>
          <w:szCs w:val="24"/>
        </w:rPr>
        <w:t>charge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.</w:t>
      </w:r>
      <w:proofErr w:type="gramEnd"/>
    </w:p>
    <w:p w:rsidR="003B40BB" w:rsidRPr="00F270A9" w:rsidRDefault="006F1759">
      <w:pPr>
        <w:pStyle w:val="BodyText"/>
        <w:spacing w:before="3" w:line="501" w:lineRule="auto"/>
        <w:ind w:left="104" w:right="131" w:firstLine="734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Having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closely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scrutinized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whole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record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attentive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both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appellants'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grounds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contained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memorandums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parties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submissions,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respective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view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ground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two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appellants'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additional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memorandum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most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appropriately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dispose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appeal.</w:t>
      </w:r>
    </w:p>
    <w:p w:rsidR="003B40BB" w:rsidRPr="00F270A9" w:rsidRDefault="003B40BB">
      <w:pPr>
        <w:spacing w:line="501" w:lineRule="auto"/>
        <w:jc w:val="both"/>
        <w:rPr>
          <w:rFonts w:ascii="Arial" w:hAnsi="Arial" w:cs="Arial"/>
          <w:sz w:val="24"/>
          <w:szCs w:val="24"/>
        </w:rPr>
        <w:sectPr w:rsidR="003B40BB" w:rsidRPr="00F270A9">
          <w:footerReference w:type="default" r:id="rId8"/>
          <w:pgSz w:w="12240" w:h="15840"/>
          <w:pgMar w:top="1360" w:right="1140" w:bottom="1400" w:left="1480" w:header="0" w:footer="1208" w:gutter="0"/>
          <w:cols w:space="720"/>
        </w:sectPr>
      </w:pPr>
    </w:p>
    <w:p w:rsidR="003B40BB" w:rsidRPr="00F270A9" w:rsidRDefault="006F1759">
      <w:pPr>
        <w:pStyle w:val="BodyText"/>
        <w:spacing w:before="74"/>
        <w:ind w:left="851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lastRenderedPageBreak/>
        <w:t>It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reads:</w:t>
      </w:r>
    </w:p>
    <w:p w:rsidR="003B40BB" w:rsidRPr="00F270A9" w:rsidRDefault="003B40BB">
      <w:pPr>
        <w:spacing w:before="3" w:line="15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pStyle w:val="Heading3"/>
        <w:spacing w:line="362" w:lineRule="auto"/>
        <w:ind w:left="1240" w:right="1217" w:firstLine="86"/>
        <w:jc w:val="both"/>
        <w:rPr>
          <w:rFonts w:cs="Arial"/>
          <w:i w:val="0"/>
          <w:sz w:val="24"/>
          <w:szCs w:val="24"/>
        </w:rPr>
      </w:pPr>
      <w:r w:rsidRPr="00F270A9">
        <w:rPr>
          <w:rFonts w:cs="Arial"/>
          <w:sz w:val="24"/>
          <w:szCs w:val="24"/>
        </w:rPr>
        <w:t>''2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learned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magistrate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first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appellate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judge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erred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law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fact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when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failed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consider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denied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legal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right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cross-examine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other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defence</w:t>
      </w:r>
      <w:proofErr w:type="spellEnd"/>
      <w:r w:rsidRPr="00F270A9">
        <w:rPr>
          <w:rFonts w:cs="Arial"/>
          <w:sz w:val="24"/>
          <w:szCs w:val="24"/>
        </w:rPr>
        <w:t>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point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which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made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conduct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unfair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 part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considering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incriminated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other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defence</w:t>
      </w:r>
      <w:proofErr w:type="spellEnd"/>
      <w:r w:rsidRPr="00F270A9">
        <w:rPr>
          <w:rFonts w:cs="Arial"/>
          <w:sz w:val="24"/>
          <w:szCs w:val="24"/>
        </w:rPr>
        <w:t>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need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cross-examine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other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find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true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facts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really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transpired'</w:t>
      </w: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pStyle w:val="BodyText"/>
        <w:spacing w:line="503" w:lineRule="auto"/>
        <w:ind w:left="103" w:right="111" w:firstLine="705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appellant's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main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complain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court's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failure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allow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them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cross-examine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other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after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incriminated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another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defence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case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resulted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unfair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lay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person,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1st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could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orally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unconvincingly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submit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before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us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threw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blame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2nd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because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prosecution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promised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free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him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did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so.</w:t>
      </w:r>
    </w:p>
    <w:p w:rsidR="003B40BB" w:rsidRPr="00F270A9" w:rsidRDefault="006F1759" w:rsidP="006C0A16">
      <w:pPr>
        <w:pStyle w:val="BodyText"/>
        <w:spacing w:line="480" w:lineRule="auto"/>
        <w:ind w:left="837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Resisting,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Ms.</w:t>
      </w:r>
      <w:r w:rsid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Mmassy</w:t>
      </w:r>
      <w:proofErr w:type="spellEnd"/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candidly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conceded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had</w:t>
      </w:r>
      <w:r w:rsidR="006C0A16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committed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irregularity.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However,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contended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respondent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Republic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bore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burden of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proving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appellants'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guilt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beyond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reasonable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doubt,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fully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discharged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complaint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 substance.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event,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High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not</w:t>
      </w:r>
    </w:p>
    <w:p w:rsidR="003B40BB" w:rsidRPr="00F270A9" w:rsidRDefault="003B40BB">
      <w:pPr>
        <w:spacing w:line="500" w:lineRule="auto"/>
        <w:jc w:val="both"/>
        <w:rPr>
          <w:rFonts w:ascii="Arial" w:hAnsi="Arial" w:cs="Arial"/>
          <w:sz w:val="24"/>
          <w:szCs w:val="24"/>
        </w:rPr>
        <w:sectPr w:rsidR="003B40BB" w:rsidRPr="00F270A9">
          <w:footerReference w:type="default" r:id="rId9"/>
          <w:pgSz w:w="12240" w:h="15840"/>
          <w:pgMar w:top="1280" w:right="1160" w:bottom="1360" w:left="1480" w:header="0" w:footer="1172" w:gutter="0"/>
          <w:cols w:space="720"/>
        </w:sectPr>
      </w:pPr>
    </w:p>
    <w:p w:rsidR="003B40BB" w:rsidRPr="00F270A9" w:rsidRDefault="006F1759">
      <w:pPr>
        <w:pStyle w:val="BodyText"/>
        <w:spacing w:before="70" w:line="504" w:lineRule="auto"/>
        <w:ind w:right="123" w:firstLine="14"/>
        <w:rPr>
          <w:rFonts w:cs="Arial"/>
          <w:sz w:val="24"/>
          <w:szCs w:val="24"/>
        </w:rPr>
      </w:pPr>
      <w:proofErr w:type="gramStart"/>
      <w:r w:rsidRPr="00F270A9">
        <w:rPr>
          <w:rFonts w:cs="Arial"/>
          <w:sz w:val="24"/>
          <w:szCs w:val="24"/>
        </w:rPr>
        <w:lastRenderedPageBreak/>
        <w:t>used</w:t>
      </w:r>
      <w:proofErr w:type="gram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self-incriminating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evidence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eo</w:t>
      </w:r>
      <w:proofErr w:type="spellEnd"/>
      <w:r w:rsidRPr="00F270A9">
        <w:rPr>
          <w:rFonts w:cs="Arial"/>
          <w:sz w:val="24"/>
          <w:szCs w:val="24"/>
        </w:rPr>
        <w:t>-accused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convict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them.</w:t>
      </w:r>
    </w:p>
    <w:p w:rsidR="003B40BB" w:rsidRPr="00F270A9" w:rsidRDefault="006F1759">
      <w:pPr>
        <w:pStyle w:val="BodyText"/>
        <w:spacing w:before="10" w:line="501" w:lineRule="auto"/>
        <w:ind w:left="104" w:right="108" w:firstLine="720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close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examination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record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shows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first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ground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complaint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raised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first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High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judgment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silent.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While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ordinarily,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would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have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generally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been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less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inclined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entertain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ground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pressed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canvased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earlier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determined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High Court,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taking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account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seriousness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offence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gang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rape,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sentence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which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imprisonment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life;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nature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irregularly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which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is apparent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face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record;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judicious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responsibly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take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account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totally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evidence,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properly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tested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including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defence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before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arriving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own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conclusion;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interests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justice,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 considering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unfairness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would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occasioned,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are constrained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take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up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fresh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point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law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fact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appeal.</w:t>
      </w:r>
    </w:p>
    <w:p w:rsidR="003B40BB" w:rsidRPr="00F270A9" w:rsidRDefault="006F1759" w:rsidP="006C0A16">
      <w:pPr>
        <w:pStyle w:val="BodyText"/>
        <w:spacing w:before="6" w:line="504" w:lineRule="auto"/>
        <w:ind w:left="111" w:right="112" w:firstLine="720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terms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section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231(a)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Criminal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Procedure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Cap.20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10/1/2014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elected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defend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himself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 oath,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which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all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did.</w:t>
      </w:r>
    </w:p>
    <w:p w:rsidR="003B40BB" w:rsidRPr="00F270A9" w:rsidRDefault="006F1759" w:rsidP="006C0A16">
      <w:pPr>
        <w:spacing w:line="320" w:lineRule="exact"/>
        <w:ind w:left="831"/>
        <w:jc w:val="both"/>
        <w:rPr>
          <w:rFonts w:ascii="Arial" w:eastAsia="Arial" w:hAnsi="Arial" w:cs="Arial"/>
          <w:sz w:val="24"/>
          <w:szCs w:val="24"/>
        </w:rPr>
      </w:pPr>
      <w:r w:rsidRPr="00F270A9">
        <w:rPr>
          <w:rFonts w:ascii="Arial" w:eastAsia="Arial" w:hAnsi="Arial" w:cs="Arial"/>
          <w:sz w:val="24"/>
          <w:szCs w:val="24"/>
        </w:rPr>
        <w:t>In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his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sworn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270A9">
        <w:rPr>
          <w:rFonts w:ascii="Arial" w:eastAsia="Arial" w:hAnsi="Arial" w:cs="Arial"/>
          <w:sz w:val="24"/>
          <w:szCs w:val="24"/>
        </w:rPr>
        <w:t>defence</w:t>
      </w:r>
      <w:proofErr w:type="spellEnd"/>
      <w:r w:rsidRPr="00F270A9">
        <w:rPr>
          <w:rFonts w:ascii="Arial" w:eastAsia="Arial" w:hAnsi="Arial" w:cs="Arial"/>
          <w:sz w:val="24"/>
          <w:szCs w:val="24"/>
        </w:rPr>
        <w:t>,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the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Times New Roman" w:hAnsi="Arial" w:cs="Arial"/>
          <w:sz w:val="24"/>
          <w:szCs w:val="24"/>
        </w:rPr>
        <w:t>1st</w:t>
      </w:r>
      <w:r w:rsidRPr="00F270A9">
        <w:rPr>
          <w:rFonts w:ascii="Arial" w:eastAsia="Times New Roman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>appellant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(DW1)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stated:</w:t>
      </w:r>
    </w:p>
    <w:p w:rsidR="003B40BB" w:rsidRPr="00F270A9" w:rsidRDefault="003B40BB">
      <w:pPr>
        <w:spacing w:line="320" w:lineRule="exact"/>
        <w:rPr>
          <w:rFonts w:ascii="Arial" w:eastAsia="Arial" w:hAnsi="Arial" w:cs="Arial"/>
          <w:sz w:val="24"/>
          <w:szCs w:val="24"/>
        </w:rPr>
        <w:sectPr w:rsidR="003B40BB" w:rsidRPr="00F270A9">
          <w:footerReference w:type="default" r:id="rId10"/>
          <w:pgSz w:w="12240" w:h="15840"/>
          <w:pgMar w:top="1460" w:right="1160" w:bottom="1320" w:left="1480" w:header="0" w:footer="1137" w:gutter="0"/>
          <w:pgNumType w:start="4"/>
          <w:cols w:space="720"/>
        </w:sectPr>
      </w:pPr>
    </w:p>
    <w:p w:rsidR="003B40BB" w:rsidRDefault="006C0A16">
      <w:pPr>
        <w:spacing w:before="63"/>
        <w:ind w:left="1328" w:right="1253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“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I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also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know the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2nd</w:t>
      </w:r>
      <w:r w:rsidR="006F1759" w:rsidRPr="00F270A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and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3rd</w:t>
      </w:r>
      <w:r w:rsidR="006F1759" w:rsidRPr="00F270A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accuse</w:t>
      </w:r>
      <w:r>
        <w:rPr>
          <w:rFonts w:ascii="Arial" w:eastAsia="Arial" w:hAnsi="Arial" w:cs="Arial"/>
          <w:i/>
          <w:sz w:val="24"/>
          <w:szCs w:val="24"/>
        </w:rPr>
        <w:t>d,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we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are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all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family</w:t>
      </w:r>
    </w:p>
    <w:p w:rsidR="003B40BB" w:rsidRDefault="006C0A16" w:rsidP="006C0A16">
      <w:pPr>
        <w:spacing w:before="63"/>
        <w:ind w:left="1328" w:right="1253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……………………………………………………………….</w:t>
      </w:r>
    </w:p>
    <w:p w:rsidR="006C0A16" w:rsidRPr="00F270A9" w:rsidRDefault="006C0A16" w:rsidP="006C0A16">
      <w:pPr>
        <w:spacing w:before="63"/>
        <w:ind w:left="1328" w:right="1253"/>
        <w:jc w:val="both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spacing w:line="333" w:lineRule="auto"/>
        <w:ind w:left="1284" w:right="1233"/>
        <w:jc w:val="both"/>
        <w:rPr>
          <w:rFonts w:ascii="Arial" w:eastAsia="Arial" w:hAnsi="Arial" w:cs="Arial"/>
          <w:sz w:val="24"/>
          <w:szCs w:val="24"/>
        </w:rPr>
      </w:pPr>
      <w:r w:rsidRPr="00F270A9">
        <w:rPr>
          <w:rFonts w:ascii="Arial" w:eastAsia="Arial" w:hAnsi="Arial" w:cs="Arial"/>
          <w:i/>
          <w:sz w:val="24"/>
          <w:szCs w:val="24"/>
        </w:rPr>
        <w:t>Finally</w:t>
      </w:r>
      <w:r w:rsidRPr="00F270A9">
        <w:rPr>
          <w:rFonts w:ascii="Arial" w:eastAsia="Arial" w:hAnsi="Arial" w:cs="Arial"/>
          <w:i/>
          <w:sz w:val="24"/>
          <w:szCs w:val="24"/>
        </w:rPr>
        <w:t>.</w:t>
      </w:r>
      <w:r w:rsidRPr="00F270A9">
        <w:rPr>
          <w:rFonts w:ascii="Arial" w:eastAsia="Arial" w:hAnsi="Arial" w:cs="Arial"/>
          <w:i/>
          <w:sz w:val="24"/>
          <w:szCs w:val="24"/>
        </w:rPr>
        <w:t>...</w:t>
      </w:r>
      <w:r w:rsidRPr="00F270A9">
        <w:rPr>
          <w:rFonts w:ascii="Arial" w:eastAsia="Arial" w:hAnsi="Arial" w:cs="Arial"/>
          <w:i/>
          <w:sz w:val="24"/>
          <w:szCs w:val="24"/>
        </w:rPr>
        <w:t>.</w:t>
      </w:r>
      <w:r w:rsidRPr="00F270A9">
        <w:rPr>
          <w:rFonts w:ascii="Arial" w:eastAsia="Arial" w:hAnsi="Arial" w:cs="Arial"/>
          <w:i/>
          <w:sz w:val="24"/>
          <w:szCs w:val="24"/>
        </w:rPr>
        <w:t>.</w:t>
      </w:r>
      <w:r w:rsidR="006C0A16">
        <w:rPr>
          <w:rFonts w:ascii="Arial" w:eastAsia="Times New Roman" w:hAnsi="Arial" w:cs="Arial"/>
          <w:i/>
          <w:sz w:val="24"/>
          <w:szCs w:val="24"/>
        </w:rPr>
        <w:t>2nd</w:t>
      </w:r>
      <w:r w:rsidRPr="00F270A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accused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also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raped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PW1.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It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is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true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that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PW1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was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raped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and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that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C0A16">
        <w:rPr>
          <w:rFonts w:ascii="Arial" w:eastAsia="Times New Roman" w:hAnsi="Arial" w:cs="Arial"/>
          <w:i/>
          <w:sz w:val="24"/>
          <w:szCs w:val="24"/>
        </w:rPr>
        <w:t>2nd</w:t>
      </w:r>
      <w:r w:rsidRPr="00F270A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accused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was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involved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in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the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incident.</w:t>
      </w:r>
    </w:p>
    <w:p w:rsidR="003B40BB" w:rsidRPr="00F270A9" w:rsidRDefault="003B40BB">
      <w:pPr>
        <w:spacing w:before="11" w:line="28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pStyle w:val="BodyText"/>
        <w:spacing w:line="504" w:lineRule="auto"/>
        <w:ind w:right="145" w:firstLine="705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The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did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call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2nd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3rd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cross­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examine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 1st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all.</w:t>
      </w:r>
    </w:p>
    <w:p w:rsidR="003B40BB" w:rsidRPr="00F270A9" w:rsidRDefault="006F1759">
      <w:pPr>
        <w:spacing w:line="330" w:lineRule="exact"/>
        <w:ind w:left="838"/>
        <w:rPr>
          <w:rFonts w:ascii="Arial" w:eastAsia="Arial" w:hAnsi="Arial" w:cs="Arial"/>
          <w:sz w:val="24"/>
          <w:szCs w:val="24"/>
        </w:rPr>
      </w:pPr>
      <w:r w:rsidRPr="00F270A9">
        <w:rPr>
          <w:rFonts w:ascii="Arial" w:eastAsia="Arial" w:hAnsi="Arial" w:cs="Arial"/>
          <w:sz w:val="24"/>
          <w:szCs w:val="24"/>
        </w:rPr>
        <w:t>In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his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sworn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270A9">
        <w:rPr>
          <w:rFonts w:ascii="Arial" w:eastAsia="Arial" w:hAnsi="Arial" w:cs="Arial"/>
          <w:sz w:val="24"/>
          <w:szCs w:val="24"/>
        </w:rPr>
        <w:t>defence</w:t>
      </w:r>
      <w:proofErr w:type="spellEnd"/>
      <w:r w:rsidRPr="00F270A9">
        <w:rPr>
          <w:rFonts w:ascii="Arial" w:eastAsia="Arial" w:hAnsi="Arial" w:cs="Arial"/>
          <w:sz w:val="24"/>
          <w:szCs w:val="24"/>
        </w:rPr>
        <w:t>,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the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6C0A16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F270A9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F270A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>appellant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testified:</w:t>
      </w:r>
    </w:p>
    <w:p w:rsidR="003B40BB" w:rsidRPr="00F270A9" w:rsidRDefault="003B40BB">
      <w:pPr>
        <w:spacing w:before="17" w:line="28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spacing w:line="356" w:lineRule="auto"/>
        <w:ind w:left="1270" w:right="1234"/>
        <w:jc w:val="both"/>
        <w:rPr>
          <w:rFonts w:ascii="Arial" w:eastAsia="Arial" w:hAnsi="Arial" w:cs="Arial"/>
          <w:sz w:val="24"/>
          <w:szCs w:val="24"/>
        </w:rPr>
      </w:pPr>
      <w:r w:rsidRPr="00F270A9">
        <w:rPr>
          <w:rFonts w:ascii="Arial" w:eastAsia="Arial" w:hAnsi="Arial" w:cs="Arial"/>
          <w:i/>
          <w:sz w:val="24"/>
          <w:szCs w:val="24"/>
        </w:rPr>
        <w:t>I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know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1st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and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C0A16">
        <w:rPr>
          <w:rFonts w:ascii="Arial" w:eastAsia="Times New Roman" w:hAnsi="Arial" w:cs="Arial"/>
          <w:i/>
          <w:sz w:val="24"/>
          <w:szCs w:val="24"/>
        </w:rPr>
        <w:t>3rd</w:t>
      </w:r>
      <w:r w:rsidRPr="00F270A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accused are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my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F270A9">
        <w:rPr>
          <w:rFonts w:ascii="Arial" w:eastAsia="Arial" w:hAnsi="Arial" w:cs="Arial"/>
          <w:i/>
          <w:sz w:val="24"/>
          <w:szCs w:val="24"/>
        </w:rPr>
        <w:t>neighbours</w:t>
      </w:r>
      <w:proofErr w:type="spellEnd"/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and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we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live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in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same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village.</w:t>
      </w:r>
    </w:p>
    <w:p w:rsidR="003B40BB" w:rsidRPr="00F270A9" w:rsidRDefault="003B40BB">
      <w:pPr>
        <w:spacing w:line="26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 w:rsidP="006C0A16">
      <w:pPr>
        <w:pStyle w:val="BodyText"/>
        <w:ind w:left="838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When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cross-examined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learned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State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Attorney,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2</w:t>
      </w:r>
      <w:r w:rsidRPr="006C0A16">
        <w:rPr>
          <w:rFonts w:cs="Arial"/>
          <w:sz w:val="24"/>
          <w:szCs w:val="24"/>
          <w:vertAlign w:val="superscript"/>
        </w:rPr>
        <w:t>nd</w:t>
      </w:r>
      <w:r w:rsidR="006C0A16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responded.</w:t>
      </w:r>
    </w:p>
    <w:p w:rsidR="003B40BB" w:rsidRPr="00F270A9" w:rsidRDefault="003B40BB">
      <w:pPr>
        <w:spacing w:line="14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6C0A16">
      <w:pPr>
        <w:ind w:left="1313" w:right="25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I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saw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1st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accused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and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Boniface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raping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PW1</w:t>
      </w:r>
      <w:r>
        <w:rPr>
          <w:rFonts w:ascii="Arial" w:eastAsia="Arial" w:hAnsi="Arial" w:cs="Arial"/>
          <w:i/>
          <w:sz w:val="24"/>
          <w:szCs w:val="24"/>
        </w:rPr>
        <w:t>”</w:t>
      </w:r>
    </w:p>
    <w:p w:rsidR="003B40BB" w:rsidRPr="00F270A9" w:rsidRDefault="003B40BB">
      <w:pPr>
        <w:spacing w:line="14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pStyle w:val="BodyText"/>
        <w:spacing w:line="504" w:lineRule="auto"/>
        <w:ind w:left="132" w:right="122" w:firstLine="705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Again,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did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call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1st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3rd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proofErr w:type="gramStart"/>
      <w:r w:rsidRPr="00F270A9">
        <w:rPr>
          <w:rFonts w:cs="Arial"/>
          <w:sz w:val="24"/>
          <w:szCs w:val="24"/>
        </w:rPr>
        <w:t>cross-examined</w:t>
      </w:r>
      <w:proofErr w:type="gram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2nd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appellant.</w:t>
      </w:r>
    </w:p>
    <w:p w:rsidR="003B40BB" w:rsidRDefault="006F1759" w:rsidP="006C0A16">
      <w:pPr>
        <w:spacing w:line="327" w:lineRule="exact"/>
        <w:ind w:left="838"/>
        <w:rPr>
          <w:rFonts w:ascii="Arial" w:hAnsi="Arial" w:cs="Arial"/>
          <w:sz w:val="24"/>
          <w:szCs w:val="24"/>
        </w:rPr>
      </w:pPr>
      <w:r w:rsidRPr="00F270A9">
        <w:rPr>
          <w:rFonts w:ascii="Arial" w:eastAsia="Arial" w:hAnsi="Arial" w:cs="Arial"/>
          <w:sz w:val="24"/>
          <w:szCs w:val="24"/>
        </w:rPr>
        <w:t>When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the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>3rd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>appellant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gave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his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sworn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evidence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neither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the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1st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nor</w:t>
      </w:r>
      <w:r w:rsidR="006C0A16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the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2nd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appellants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were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called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by</w:t>
      </w:r>
      <w:r w:rsidRPr="00F270A9">
        <w:rPr>
          <w:rFonts w:ascii="Arial" w:hAnsi="Arial"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the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trial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court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to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cross-examine</w:t>
      </w:r>
      <w:r w:rsidR="006C0A16">
        <w:rPr>
          <w:rFonts w:ascii="Arial" w:hAnsi="Arial"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his</w:t>
      </w:r>
      <w:r w:rsidRPr="00F270A9">
        <w:rPr>
          <w:rFonts w:ascii="Arial" w:hAnsi="Arial"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testimony.</w:t>
      </w:r>
    </w:p>
    <w:p w:rsidR="006C0A16" w:rsidRPr="00F270A9" w:rsidRDefault="006C0A16" w:rsidP="006C0A16">
      <w:pPr>
        <w:spacing w:line="327" w:lineRule="exact"/>
        <w:ind w:left="838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pStyle w:val="BodyText"/>
        <w:spacing w:line="311" w:lineRule="exact"/>
        <w:ind w:left="845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judgment,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reasoned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found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out:</w:t>
      </w:r>
    </w:p>
    <w:p w:rsidR="003B40BB" w:rsidRPr="00F270A9" w:rsidRDefault="003B40BB">
      <w:pPr>
        <w:spacing w:line="311" w:lineRule="exact"/>
        <w:rPr>
          <w:rFonts w:ascii="Arial" w:hAnsi="Arial" w:cs="Arial"/>
          <w:sz w:val="24"/>
          <w:szCs w:val="24"/>
        </w:rPr>
        <w:sectPr w:rsidR="003B40BB" w:rsidRPr="00F270A9">
          <w:footerReference w:type="default" r:id="rId11"/>
          <w:pgSz w:w="12240" w:h="15840"/>
          <w:pgMar w:top="1400" w:right="1140" w:bottom="1240" w:left="1480" w:header="0" w:footer="1051" w:gutter="0"/>
          <w:pgNumType w:start="5"/>
          <w:cols w:space="720"/>
        </w:sectPr>
      </w:pPr>
    </w:p>
    <w:p w:rsidR="003B40BB" w:rsidRPr="00F270A9" w:rsidRDefault="003B40BB">
      <w:pPr>
        <w:spacing w:before="1" w:line="17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spacing w:before="63" w:line="363" w:lineRule="auto"/>
        <w:ind w:left="1256" w:right="1242" w:firstLine="57"/>
        <w:jc w:val="both"/>
        <w:rPr>
          <w:rFonts w:ascii="Arial" w:eastAsia="Arial" w:hAnsi="Arial" w:cs="Arial"/>
          <w:sz w:val="24"/>
          <w:szCs w:val="24"/>
        </w:rPr>
      </w:pPr>
      <w:r w:rsidRPr="00F270A9">
        <w:rPr>
          <w:rFonts w:ascii="Arial" w:eastAsia="Arial" w:hAnsi="Arial" w:cs="Arial"/>
          <w:i/>
          <w:sz w:val="24"/>
          <w:szCs w:val="24"/>
        </w:rPr>
        <w:t>"In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the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same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vein,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find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accused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persons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general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denials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and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pointing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fingers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on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each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other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has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not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managed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to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raise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a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reasonable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doubt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in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present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case.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In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totality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of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the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prosecution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evidence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especially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of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the victim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C0A16">
        <w:rPr>
          <w:rFonts w:ascii="Arial" w:eastAsia="Arial" w:hAnsi="Arial" w:cs="Arial"/>
          <w:i/>
          <w:sz w:val="24"/>
          <w:szCs w:val="24"/>
        </w:rPr>
        <w:t>(</w:t>
      </w:r>
      <w:r w:rsidRPr="00F270A9">
        <w:rPr>
          <w:rFonts w:ascii="Arial" w:eastAsia="Arial" w:hAnsi="Arial" w:cs="Arial"/>
          <w:i/>
          <w:sz w:val="24"/>
          <w:szCs w:val="24"/>
        </w:rPr>
        <w:t>PW</w:t>
      </w:r>
      <w:r w:rsidR="006C0A16">
        <w:rPr>
          <w:rFonts w:ascii="Arial" w:eastAsia="Arial" w:hAnsi="Arial" w:cs="Arial"/>
          <w:i/>
          <w:sz w:val="24"/>
          <w:szCs w:val="24"/>
        </w:rPr>
        <w:t>1</w:t>
      </w:r>
      <w:r w:rsidRPr="00F270A9">
        <w:rPr>
          <w:rFonts w:ascii="Arial" w:eastAsia="Arial" w:hAnsi="Arial" w:cs="Arial"/>
          <w:i/>
          <w:sz w:val="24"/>
          <w:szCs w:val="24"/>
        </w:rPr>
        <w:t>)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and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defence</w:t>
      </w:r>
      <w:proofErr w:type="spellEnd"/>
      <w:r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cas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e</w:t>
      </w:r>
      <w:proofErr w:type="gramStart"/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......</w:t>
      </w:r>
      <w:r w:rsidRPr="00F270A9">
        <w:rPr>
          <w:rFonts w:ascii="Arial" w:eastAsia="Arial" w:hAnsi="Arial" w:cs="Arial"/>
          <w:b/>
          <w:bCs/>
          <w:i/>
          <w:sz w:val="24"/>
          <w:szCs w:val="24"/>
        </w:rPr>
        <w:t>.</w:t>
      </w:r>
      <w:r w:rsidRPr="00F270A9">
        <w:rPr>
          <w:rFonts w:ascii="Arial" w:eastAsia="Arial" w:hAnsi="Arial" w:cs="Arial"/>
          <w:i/>
          <w:sz w:val="24"/>
          <w:szCs w:val="24"/>
        </w:rPr>
        <w:t>.</w:t>
      </w:r>
      <w:r w:rsidRPr="00F270A9">
        <w:rPr>
          <w:rFonts w:ascii="Arial" w:eastAsia="Arial" w:hAnsi="Arial" w:cs="Arial"/>
          <w:i/>
          <w:sz w:val="24"/>
          <w:szCs w:val="24"/>
        </w:rPr>
        <w:t>(</w:t>
      </w:r>
      <w:proofErr w:type="gramEnd"/>
      <w:r w:rsidRPr="00F270A9">
        <w:rPr>
          <w:rFonts w:ascii="Arial" w:eastAsia="Arial" w:hAnsi="Arial" w:cs="Arial"/>
          <w:i/>
          <w:sz w:val="24"/>
          <w:szCs w:val="24"/>
        </w:rPr>
        <w:t>Emphasis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added).</w:t>
      </w:r>
    </w:p>
    <w:p w:rsidR="003B40BB" w:rsidRPr="00F270A9" w:rsidRDefault="003B40BB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pStyle w:val="BodyText"/>
        <w:spacing w:line="501" w:lineRule="auto"/>
        <w:ind w:right="1269" w:firstLine="705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jointly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charged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proceeded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joint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one.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right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fair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cardinal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principle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our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legal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system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basic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constitutional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right.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Article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13(6</w:t>
      </w:r>
      <w:proofErr w:type="gramStart"/>
      <w:r w:rsidRPr="00F270A9">
        <w:rPr>
          <w:rFonts w:cs="Arial"/>
          <w:sz w:val="24"/>
          <w:szCs w:val="24"/>
        </w:rPr>
        <w:t>)(</w:t>
      </w:r>
      <w:proofErr w:type="gramEnd"/>
      <w:r w:rsidRPr="00F270A9">
        <w:rPr>
          <w:rFonts w:cs="Arial"/>
          <w:sz w:val="24"/>
          <w:szCs w:val="24"/>
        </w:rPr>
        <w:t>a)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Constitution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United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Republic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Tanzania,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Cap.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2,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</w:t>
      </w:r>
      <w:r w:rsidRPr="00F270A9">
        <w:rPr>
          <w:rFonts w:cs="Arial"/>
          <w:sz w:val="24"/>
          <w:szCs w:val="24"/>
        </w:rPr>
        <w:t>.</w:t>
      </w:r>
      <w:r w:rsidRPr="00F270A9">
        <w:rPr>
          <w:rFonts w:cs="Arial"/>
          <w:sz w:val="24"/>
          <w:szCs w:val="24"/>
        </w:rPr>
        <w:t>E.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2002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provides:</w:t>
      </w:r>
    </w:p>
    <w:p w:rsidR="003B40BB" w:rsidRPr="00F270A9" w:rsidRDefault="006F1759">
      <w:pPr>
        <w:pStyle w:val="Heading3"/>
        <w:spacing w:before="4" w:line="362" w:lineRule="auto"/>
        <w:ind w:left="1270" w:right="1251" w:firstLine="43"/>
        <w:jc w:val="both"/>
        <w:rPr>
          <w:rFonts w:cs="Arial"/>
          <w:i w:val="0"/>
          <w:sz w:val="24"/>
          <w:szCs w:val="24"/>
        </w:rPr>
      </w:pPr>
      <w:r w:rsidRPr="00F270A9">
        <w:rPr>
          <w:rFonts w:cs="Arial"/>
          <w:sz w:val="24"/>
          <w:szCs w:val="24"/>
        </w:rPr>
        <w:t>"6(a)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wakati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haki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na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wajibu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wa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mtu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yeyote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vinahitaji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kufanyiwa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uamuzi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wa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Mahakama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au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chombo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chochote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kinginecho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kinachohusika</w:t>
      </w:r>
      <w:proofErr w:type="spellEnd"/>
      <w:r w:rsidRPr="00F270A9">
        <w:rPr>
          <w:rFonts w:cs="Arial"/>
          <w:sz w:val="24"/>
          <w:szCs w:val="24"/>
        </w:rPr>
        <w:t>,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basi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mtu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hivyo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atakuwa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na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haki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ya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kupewa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fursa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ya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kusikilizwa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kwa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ukamilif</w:t>
      </w:r>
      <w:r w:rsidRPr="00F270A9">
        <w:rPr>
          <w:rFonts w:cs="Arial"/>
          <w:sz w:val="24"/>
          <w:szCs w:val="24"/>
        </w:rPr>
        <w:t>u</w:t>
      </w:r>
      <w:proofErr w:type="spellEnd"/>
      <w:proofErr w:type="gramStart"/>
      <w:r w:rsidRPr="00F270A9">
        <w:rPr>
          <w:rFonts w:cs="Arial"/>
          <w:sz w:val="24"/>
          <w:szCs w:val="24"/>
        </w:rPr>
        <w:t>.</w:t>
      </w:r>
      <w:r w:rsidRPr="00F270A9">
        <w:rPr>
          <w:rFonts w:cs="Arial"/>
          <w:sz w:val="24"/>
          <w:szCs w:val="24"/>
        </w:rPr>
        <w:t>.</w:t>
      </w:r>
      <w:proofErr w:type="gramEnd"/>
      <w:r w:rsidRPr="00F270A9">
        <w:rPr>
          <w:rFonts w:cs="Arial"/>
          <w:sz w:val="24"/>
          <w:szCs w:val="24"/>
        </w:rPr>
        <w:t>N</w:t>
      </w:r>
    </w:p>
    <w:p w:rsidR="003B40BB" w:rsidRPr="00F270A9" w:rsidRDefault="003B40BB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pStyle w:val="BodyText"/>
        <w:spacing w:line="502" w:lineRule="auto"/>
        <w:ind w:right="124" w:firstLine="734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Equally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fundamental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right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presumption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innocence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accused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enshrined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Article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13(6</w:t>
      </w:r>
      <w:proofErr w:type="gramStart"/>
      <w:r w:rsidRPr="00F270A9">
        <w:rPr>
          <w:rFonts w:cs="Arial"/>
          <w:sz w:val="24"/>
          <w:szCs w:val="24"/>
        </w:rPr>
        <w:t>)(</w:t>
      </w:r>
      <w:proofErr w:type="gramEnd"/>
      <w:r w:rsidRPr="00F270A9">
        <w:rPr>
          <w:rFonts w:cs="Arial"/>
          <w:sz w:val="24"/>
          <w:szCs w:val="24"/>
        </w:rPr>
        <w:t>b).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Furthermore,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trite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law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burden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always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rests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prosecution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prove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guilt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accused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beyond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reasonable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doubt.</w:t>
      </w:r>
    </w:p>
    <w:p w:rsidR="003B40BB" w:rsidRPr="00F270A9" w:rsidRDefault="006F1759" w:rsidP="006C0A16">
      <w:pPr>
        <w:spacing w:line="322" w:lineRule="exact"/>
        <w:ind w:left="838"/>
        <w:rPr>
          <w:rFonts w:ascii="Arial" w:hAnsi="Arial" w:cs="Arial"/>
          <w:sz w:val="24"/>
          <w:szCs w:val="24"/>
        </w:rPr>
      </w:pPr>
      <w:r w:rsidRPr="00F270A9">
        <w:rPr>
          <w:rFonts w:ascii="Arial" w:eastAsia="Arial" w:hAnsi="Arial" w:cs="Arial"/>
          <w:sz w:val="24"/>
          <w:szCs w:val="24"/>
        </w:rPr>
        <w:t>In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270A9">
        <w:rPr>
          <w:rFonts w:ascii="Arial" w:eastAsia="Arial" w:hAnsi="Arial" w:cs="Arial"/>
          <w:b/>
          <w:bCs/>
          <w:sz w:val="24"/>
          <w:szCs w:val="24"/>
        </w:rPr>
        <w:t>Mattaka</w:t>
      </w:r>
      <w:proofErr w:type="spellEnd"/>
      <w:r w:rsidRPr="00F270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>and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>Others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>v.</w:t>
      </w:r>
      <w:r w:rsidR="00F270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>R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[1971]</w:t>
      </w:r>
      <w:r w:rsid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E.A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495</w:t>
      </w:r>
      <w:r w:rsid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pp.502-503</w:t>
      </w:r>
      <w:r w:rsid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the</w:t>
      </w:r>
      <w:r w:rsidR="006C0A16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defunct</w:t>
      </w:r>
      <w:r w:rsidRPr="00F270A9">
        <w:rPr>
          <w:rFonts w:ascii="Arial" w:hAnsi="Arial"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Court</w:t>
      </w:r>
      <w:r w:rsidRPr="00F270A9">
        <w:rPr>
          <w:rFonts w:ascii="Arial" w:hAnsi="Arial"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of</w:t>
      </w:r>
      <w:r w:rsidRPr="00F270A9">
        <w:rPr>
          <w:rFonts w:ascii="Arial" w:hAnsi="Arial"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Appeal</w:t>
      </w:r>
      <w:r w:rsidRPr="00F270A9">
        <w:rPr>
          <w:rFonts w:ascii="Arial" w:hAnsi="Arial"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for</w:t>
      </w:r>
      <w:r w:rsidRPr="00F270A9">
        <w:rPr>
          <w:rFonts w:ascii="Arial" w:hAnsi="Arial"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Eastern</w:t>
      </w:r>
      <w:r w:rsidRPr="00F270A9">
        <w:rPr>
          <w:rFonts w:ascii="Arial" w:hAnsi="Arial"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Africa</w:t>
      </w:r>
      <w:r w:rsidRPr="00F270A9">
        <w:rPr>
          <w:rFonts w:ascii="Arial" w:hAnsi="Arial" w:cs="Arial"/>
          <w:sz w:val="24"/>
          <w:szCs w:val="24"/>
        </w:rPr>
        <w:t xml:space="preserve"> </w:t>
      </w:r>
      <w:r w:rsidRPr="00F270A9">
        <w:rPr>
          <w:rFonts w:ascii="Arial" w:hAnsi="Arial" w:cs="Arial"/>
          <w:sz w:val="24"/>
          <w:szCs w:val="24"/>
        </w:rPr>
        <w:t>stated:</w:t>
      </w:r>
    </w:p>
    <w:p w:rsidR="003B40BB" w:rsidRPr="00F270A9" w:rsidRDefault="003B40BB">
      <w:pPr>
        <w:rPr>
          <w:rFonts w:ascii="Arial" w:hAnsi="Arial" w:cs="Arial"/>
          <w:sz w:val="24"/>
          <w:szCs w:val="24"/>
        </w:rPr>
        <w:sectPr w:rsidR="003B40BB" w:rsidRPr="00F270A9">
          <w:pgSz w:w="12240" w:h="15840"/>
          <w:pgMar w:top="1460" w:right="1140" w:bottom="1240" w:left="1480" w:header="0" w:footer="1051" w:gutter="0"/>
          <w:cols w:space="720"/>
        </w:sectPr>
      </w:pPr>
    </w:p>
    <w:p w:rsidR="003B40BB" w:rsidRPr="00F270A9" w:rsidRDefault="006F1759" w:rsidP="006C0A16">
      <w:pPr>
        <w:pStyle w:val="Heading3"/>
        <w:spacing w:before="72" w:line="362" w:lineRule="auto"/>
        <w:ind w:left="1241" w:right="1248" w:firstLine="57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lastRenderedPageBreak/>
        <w:t>''It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well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established 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where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accused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person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gives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evidence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is adverse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="006C0A16">
        <w:rPr>
          <w:rFonts w:cs="Arial"/>
          <w:sz w:val="24"/>
          <w:szCs w:val="24"/>
        </w:rPr>
        <w:t>c</w:t>
      </w:r>
      <w:r w:rsidRPr="00F270A9">
        <w:rPr>
          <w:rFonts w:cs="Arial"/>
          <w:sz w:val="24"/>
          <w:szCs w:val="24"/>
        </w:rPr>
        <w:t>o-accused,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="006C0A16">
        <w:rPr>
          <w:rFonts w:cs="Arial"/>
          <w:sz w:val="24"/>
          <w:szCs w:val="24"/>
        </w:rPr>
        <w:t>c</w:t>
      </w:r>
      <w:r w:rsidRPr="00F270A9">
        <w:rPr>
          <w:rFonts w:cs="Arial"/>
          <w:sz w:val="24"/>
          <w:szCs w:val="24"/>
        </w:rPr>
        <w:t>o-accused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right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cross-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examination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(See,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Ndania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Karuki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v,R</w:t>
      </w:r>
      <w:proofErr w:type="spellEnd"/>
      <w:r w:rsidRPr="00F270A9">
        <w:rPr>
          <w:rFonts w:cs="Arial"/>
          <w:sz w:val="24"/>
          <w:szCs w:val="24"/>
        </w:rPr>
        <w:t>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(1945)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12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EA.CA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84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="006C0A16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Edward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Msengi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v,R</w:t>
      </w:r>
      <w:proofErr w:type="spellEnd"/>
      <w:r w:rsidRPr="00F270A9">
        <w:rPr>
          <w:rFonts w:cs="Arial"/>
          <w:sz w:val="24"/>
          <w:szCs w:val="24"/>
        </w:rPr>
        <w:t>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(1956)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23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</w:t>
      </w:r>
      <w:r w:rsidRPr="00F270A9">
        <w:rPr>
          <w:rFonts w:cs="Arial"/>
          <w:sz w:val="24"/>
          <w:szCs w:val="24"/>
        </w:rPr>
        <w:t>.</w:t>
      </w:r>
      <w:r w:rsidRPr="00F270A9">
        <w:rPr>
          <w:rFonts w:cs="Arial"/>
          <w:sz w:val="24"/>
          <w:szCs w:val="24"/>
        </w:rPr>
        <w:t>CA.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553)'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·</w:t>
      </w: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before="18"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pStyle w:val="BodyText"/>
        <w:ind w:left="104"/>
        <w:rPr>
          <w:rFonts w:cs="Arial"/>
          <w:sz w:val="24"/>
          <w:szCs w:val="24"/>
        </w:rPr>
      </w:pPr>
      <w:proofErr w:type="gramStart"/>
      <w:r w:rsidRPr="00F270A9">
        <w:rPr>
          <w:rFonts w:cs="Arial"/>
          <w:sz w:val="24"/>
          <w:szCs w:val="24"/>
        </w:rPr>
        <w:t>and</w:t>
      </w:r>
      <w:proofErr w:type="gram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further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lay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down:</w:t>
      </w:r>
    </w:p>
    <w:p w:rsidR="003B40BB" w:rsidRPr="00F270A9" w:rsidRDefault="003B40BB">
      <w:pPr>
        <w:spacing w:before="5" w:line="14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Default="006F1759">
      <w:pPr>
        <w:pStyle w:val="Heading3"/>
        <w:spacing w:line="362" w:lineRule="auto"/>
        <w:ind w:right="1239" w:firstLine="79"/>
        <w:jc w:val="both"/>
        <w:rPr>
          <w:rFonts w:cs="Arial"/>
          <w:b/>
          <w:sz w:val="24"/>
          <w:szCs w:val="24"/>
        </w:rPr>
      </w:pPr>
      <w:r w:rsidRPr="006C0A16">
        <w:rPr>
          <w:rFonts w:cs="Arial"/>
          <w:b/>
          <w:sz w:val="24"/>
          <w:szCs w:val="24"/>
        </w:rPr>
        <w:t>''It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is</w:t>
      </w:r>
      <w:r w:rsidR="00F270A9"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well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established</w:t>
      </w:r>
      <w:r w:rsidR="00F270A9"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that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where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an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accused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person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gives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evidence,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that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evidence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may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be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taken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into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consideration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against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a</w:t>
      </w:r>
      <w:r w:rsidRPr="006C0A16">
        <w:rPr>
          <w:rFonts w:cs="Arial"/>
          <w:b/>
          <w:sz w:val="24"/>
          <w:szCs w:val="24"/>
        </w:rPr>
        <w:t xml:space="preserve"> </w:t>
      </w:r>
      <w:r w:rsidR="006C0A16" w:rsidRPr="006C0A16">
        <w:rPr>
          <w:rFonts w:cs="Arial"/>
          <w:b/>
          <w:sz w:val="24"/>
          <w:szCs w:val="24"/>
        </w:rPr>
        <w:t>c</w:t>
      </w:r>
      <w:r w:rsidRPr="006C0A16">
        <w:rPr>
          <w:rFonts w:cs="Arial"/>
          <w:b/>
          <w:sz w:val="24"/>
          <w:szCs w:val="24"/>
        </w:rPr>
        <w:t>o-accused,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just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like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any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other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evidence,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Evidence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which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is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inconsistent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with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that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of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the</w:t>
      </w:r>
      <w:r w:rsidRPr="006C0A16">
        <w:rPr>
          <w:rFonts w:cs="Arial"/>
          <w:b/>
          <w:sz w:val="24"/>
          <w:szCs w:val="24"/>
        </w:rPr>
        <w:t xml:space="preserve"> </w:t>
      </w:r>
      <w:r w:rsidR="006C0A16" w:rsidRPr="006C0A16">
        <w:rPr>
          <w:rFonts w:cs="Arial"/>
          <w:b/>
          <w:sz w:val="24"/>
          <w:szCs w:val="24"/>
        </w:rPr>
        <w:t>c</w:t>
      </w:r>
      <w:r w:rsidRPr="006C0A16">
        <w:rPr>
          <w:rFonts w:cs="Arial"/>
          <w:b/>
          <w:sz w:val="24"/>
          <w:szCs w:val="24"/>
        </w:rPr>
        <w:t>o-accused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may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be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just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as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injurious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to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his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case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as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evidence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which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expressly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seeks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to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implicate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him,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should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we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think,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give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rise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to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a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right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of</w:t>
      </w:r>
      <w:r w:rsidRPr="006C0A16">
        <w:rPr>
          <w:rFonts w:cs="Arial"/>
          <w:b/>
          <w:sz w:val="24"/>
          <w:szCs w:val="24"/>
        </w:rPr>
        <w:t xml:space="preserve"> </w:t>
      </w:r>
      <w:r w:rsidRPr="006C0A16">
        <w:rPr>
          <w:rFonts w:cs="Arial"/>
          <w:b/>
          <w:sz w:val="24"/>
          <w:szCs w:val="24"/>
        </w:rPr>
        <w:t>cross-examination"</w:t>
      </w:r>
    </w:p>
    <w:p w:rsidR="003B40BB" w:rsidRPr="00F270A9" w:rsidRDefault="006C0A16" w:rsidP="006C0A16">
      <w:pPr>
        <w:pStyle w:val="Heading3"/>
        <w:spacing w:line="362" w:lineRule="auto"/>
        <w:ind w:right="1239" w:firstLine="7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……………………………………………</w:t>
      </w:r>
    </w:p>
    <w:p w:rsidR="003B40BB" w:rsidRPr="00F270A9" w:rsidRDefault="006F1759">
      <w:pPr>
        <w:spacing w:line="370" w:lineRule="auto"/>
        <w:ind w:left="1256" w:right="1237" w:firstLine="43"/>
        <w:jc w:val="both"/>
        <w:rPr>
          <w:rFonts w:ascii="Arial" w:eastAsia="Arial" w:hAnsi="Arial" w:cs="Arial"/>
          <w:sz w:val="24"/>
          <w:szCs w:val="24"/>
        </w:rPr>
      </w:pPr>
      <w:r w:rsidRPr="00F270A9">
        <w:rPr>
          <w:rFonts w:ascii="Arial" w:eastAsia="Arial" w:hAnsi="Arial" w:cs="Arial"/>
          <w:sz w:val="24"/>
          <w:szCs w:val="24"/>
        </w:rPr>
        <w:t>"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that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where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an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accused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wishes to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cross-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examine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his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6C0A16" w:rsidRPr="006C0A16">
        <w:rPr>
          <w:rFonts w:ascii="Arial" w:eastAsia="Arial" w:hAnsi="Arial" w:cs="Arial"/>
          <w:b/>
          <w:i/>
          <w:sz w:val="24"/>
          <w:szCs w:val="24"/>
        </w:rPr>
        <w:t>c</w:t>
      </w:r>
      <w:r w:rsidRPr="006C0A16">
        <w:rPr>
          <w:rFonts w:ascii="Arial" w:eastAsia="Arial" w:hAnsi="Arial" w:cs="Arial"/>
          <w:b/>
          <w:i/>
          <w:sz w:val="24"/>
          <w:szCs w:val="24"/>
        </w:rPr>
        <w:t>o-accused,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he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should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be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permitted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to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do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so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as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of</w:t>
      </w:r>
      <w:r w:rsidRPr="006C0A1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0A16">
        <w:rPr>
          <w:rFonts w:ascii="Arial" w:eastAsia="Arial" w:hAnsi="Arial" w:cs="Arial"/>
          <w:b/>
          <w:i/>
          <w:sz w:val="24"/>
          <w:szCs w:val="24"/>
        </w:rPr>
        <w:t>right</w:t>
      </w:r>
      <w:r w:rsidRPr="00F270A9">
        <w:rPr>
          <w:rFonts w:ascii="Arial" w:eastAsia="Arial" w:hAnsi="Arial" w:cs="Arial"/>
          <w:i/>
          <w:sz w:val="24"/>
          <w:szCs w:val="24"/>
        </w:rPr>
        <w:t>,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subject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of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course, to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the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overriding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power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of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the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court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to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exclude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irrelevant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or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repetitive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questions"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(Emphasis</w:t>
      </w:r>
      <w:r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i/>
          <w:sz w:val="24"/>
          <w:szCs w:val="24"/>
        </w:rPr>
        <w:t>added).</w:t>
      </w:r>
    </w:p>
    <w:p w:rsidR="003B40BB" w:rsidRPr="00F270A9" w:rsidRDefault="003B40BB">
      <w:pPr>
        <w:spacing w:before="5" w:line="22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 w:rsidP="006C0A16">
      <w:pPr>
        <w:pStyle w:val="BodyText"/>
        <w:tabs>
          <w:tab w:val="left" w:pos="2292"/>
          <w:tab w:val="left" w:pos="2796"/>
          <w:tab w:val="left" w:pos="3545"/>
          <w:tab w:val="left" w:pos="4049"/>
          <w:tab w:val="left" w:pos="4668"/>
          <w:tab w:val="left" w:pos="5993"/>
          <w:tab w:val="left" w:pos="6886"/>
          <w:tab w:val="left" w:pos="7354"/>
          <w:tab w:val="left" w:pos="8506"/>
          <w:tab w:val="left" w:pos="8952"/>
        </w:tabs>
        <w:ind w:left="838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Moreover,</w:t>
      </w:r>
      <w:r w:rsidR="006C0A16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as</w:t>
      </w:r>
      <w:r w:rsidR="006C0A16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held</w:t>
      </w:r>
      <w:r w:rsidR="006C0A16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by</w:t>
      </w:r>
      <w:r w:rsidR="006C0A16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="006C0A16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Supreme</w:t>
      </w:r>
      <w:r w:rsidR="006C0A16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="006C0A16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="006C0A16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Canada</w:t>
      </w:r>
      <w:r w:rsidR="006C0A16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="006C0A16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6C0A16">
        <w:rPr>
          <w:rFonts w:eastAsia="Times New Roman" w:cs="Arial"/>
          <w:b/>
          <w:sz w:val="24"/>
          <w:szCs w:val="24"/>
        </w:rPr>
        <w:t>R.v</w:t>
      </w:r>
      <w:proofErr w:type="spellEnd"/>
      <w:proofErr w:type="gramEnd"/>
      <w:r w:rsidRPr="006C0A16">
        <w:rPr>
          <w:rFonts w:eastAsia="Times New Roman" w:cs="Arial"/>
          <w:b/>
          <w:sz w:val="24"/>
          <w:szCs w:val="24"/>
        </w:rPr>
        <w:t>.</w:t>
      </w:r>
      <w:r w:rsidR="006C0A16" w:rsidRPr="006C0A16"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 w:rsidRPr="006C0A16">
        <w:rPr>
          <w:rFonts w:cs="Arial"/>
          <w:b/>
          <w:sz w:val="24"/>
          <w:szCs w:val="24"/>
        </w:rPr>
        <w:t>Crowford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[1955]1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SCR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858</w:t>
      </w:r>
      <w:r w:rsidRPr="00F270A9">
        <w:rPr>
          <w:rFonts w:cs="Arial"/>
          <w:sz w:val="24"/>
          <w:szCs w:val="24"/>
        </w:rPr>
        <w:t xml:space="preserve"> </w:t>
      </w:r>
      <w:r w:rsidR="006C0A16">
        <w:rPr>
          <w:rFonts w:cs="Arial"/>
          <w:sz w:val="24"/>
          <w:szCs w:val="24"/>
        </w:rPr>
        <w:t>c</w:t>
      </w:r>
      <w:r w:rsidRPr="00F270A9">
        <w:rPr>
          <w:rFonts w:cs="Arial"/>
          <w:sz w:val="24"/>
          <w:szCs w:val="24"/>
        </w:rPr>
        <w:t>o-accused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persons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clearly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have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right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</w:p>
    <w:p w:rsidR="003B40BB" w:rsidRPr="00F270A9" w:rsidRDefault="003B40BB">
      <w:pPr>
        <w:rPr>
          <w:rFonts w:ascii="Arial" w:hAnsi="Arial" w:cs="Arial"/>
          <w:sz w:val="24"/>
          <w:szCs w:val="24"/>
        </w:rPr>
        <w:sectPr w:rsidR="003B40BB" w:rsidRPr="00F270A9">
          <w:footerReference w:type="default" r:id="rId12"/>
          <w:pgSz w:w="12240" w:h="15840"/>
          <w:pgMar w:top="1240" w:right="1160" w:bottom="1420" w:left="1480" w:header="0" w:footer="1223" w:gutter="0"/>
          <w:pgNumType w:start="7"/>
          <w:cols w:space="720"/>
        </w:sectPr>
      </w:pPr>
    </w:p>
    <w:p w:rsidR="003B40BB" w:rsidRPr="00F270A9" w:rsidRDefault="006F1759">
      <w:pPr>
        <w:pStyle w:val="BodyText"/>
        <w:spacing w:before="71"/>
        <w:ind w:left="142"/>
        <w:rPr>
          <w:rFonts w:cs="Arial"/>
          <w:sz w:val="24"/>
          <w:szCs w:val="24"/>
        </w:rPr>
      </w:pPr>
      <w:proofErr w:type="gramStart"/>
      <w:r w:rsidRPr="00F270A9">
        <w:rPr>
          <w:rFonts w:cs="Arial"/>
          <w:sz w:val="24"/>
          <w:szCs w:val="24"/>
        </w:rPr>
        <w:lastRenderedPageBreak/>
        <w:t>cross-examine</w:t>
      </w:r>
      <w:proofErr w:type="gramEnd"/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other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making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full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answer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defence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charge</w:t>
      </w:r>
    </w:p>
    <w:p w:rsidR="003B40BB" w:rsidRPr="00F270A9" w:rsidRDefault="003B40BB">
      <w:pPr>
        <w:spacing w:line="13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ind w:left="149"/>
        <w:rPr>
          <w:rFonts w:ascii="Arial" w:eastAsia="Arial" w:hAnsi="Arial" w:cs="Arial"/>
          <w:sz w:val="24"/>
          <w:szCs w:val="24"/>
        </w:rPr>
      </w:pPr>
      <w:r w:rsidRPr="00F270A9">
        <w:rPr>
          <w:rFonts w:ascii="Arial" w:eastAsia="Arial" w:hAnsi="Arial" w:cs="Arial"/>
          <w:sz w:val="24"/>
          <w:szCs w:val="24"/>
        </w:rPr>
        <w:t>(See,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270A9">
        <w:rPr>
          <w:rFonts w:ascii="Arial" w:eastAsia="Arial" w:hAnsi="Arial" w:cs="Arial"/>
          <w:b/>
          <w:bCs/>
          <w:sz w:val="24"/>
          <w:szCs w:val="24"/>
        </w:rPr>
        <w:t>R.v</w:t>
      </w:r>
      <w:proofErr w:type="spellEnd"/>
      <w:r w:rsidRPr="00F270A9">
        <w:rPr>
          <w:rFonts w:ascii="Arial" w:eastAsia="Arial" w:hAnsi="Arial" w:cs="Arial"/>
          <w:b/>
          <w:bCs/>
          <w:sz w:val="24"/>
          <w:szCs w:val="24"/>
        </w:rPr>
        <w:t>.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F270A9">
        <w:rPr>
          <w:rFonts w:ascii="Arial" w:eastAsia="Arial" w:hAnsi="Arial" w:cs="Arial"/>
          <w:b/>
          <w:bCs/>
          <w:sz w:val="24"/>
          <w:szCs w:val="24"/>
        </w:rPr>
        <w:t>Mclaughlin</w:t>
      </w:r>
      <w:proofErr w:type="spellEnd"/>
      <w:r w:rsidRPr="00F270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(1974)2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O</w:t>
      </w:r>
      <w:r w:rsidRPr="00F270A9">
        <w:rPr>
          <w:rFonts w:ascii="Arial" w:eastAsia="Arial" w:hAnsi="Arial" w:cs="Arial"/>
          <w:sz w:val="24"/>
          <w:szCs w:val="24"/>
        </w:rPr>
        <w:t>.</w:t>
      </w:r>
      <w:r w:rsidRPr="00F270A9">
        <w:rPr>
          <w:rFonts w:ascii="Arial" w:eastAsia="Arial" w:hAnsi="Arial" w:cs="Arial"/>
          <w:sz w:val="24"/>
          <w:szCs w:val="24"/>
        </w:rPr>
        <w:t>R</w:t>
      </w:r>
      <w:r w:rsidRPr="00F270A9">
        <w:rPr>
          <w:rFonts w:ascii="Arial" w:eastAsia="Arial" w:hAnsi="Arial" w:cs="Arial"/>
          <w:sz w:val="24"/>
          <w:szCs w:val="24"/>
        </w:rPr>
        <w:t>.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(2d.)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514</w:t>
      </w:r>
      <w:proofErr w:type="gramStart"/>
      <w:r w:rsidRPr="00F270A9">
        <w:rPr>
          <w:rFonts w:ascii="Arial" w:eastAsia="Arial" w:hAnsi="Arial" w:cs="Arial"/>
          <w:sz w:val="24"/>
          <w:szCs w:val="24"/>
        </w:rPr>
        <w:t>,C.A</w:t>
      </w:r>
      <w:proofErr w:type="gramEnd"/>
      <w:r w:rsidRPr="00F270A9">
        <w:rPr>
          <w:rFonts w:ascii="Arial" w:eastAsia="Arial" w:hAnsi="Arial" w:cs="Arial"/>
          <w:sz w:val="24"/>
          <w:szCs w:val="24"/>
        </w:rPr>
        <w:t>.).</w:t>
      </w:r>
    </w:p>
    <w:p w:rsidR="003B40BB" w:rsidRPr="00F270A9" w:rsidRDefault="003B40BB">
      <w:pPr>
        <w:spacing w:before="9" w:line="15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pStyle w:val="BodyText"/>
        <w:spacing w:line="493" w:lineRule="auto"/>
        <w:ind w:left="142" w:right="130" w:firstLine="703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aside,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section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155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Evidence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Cap.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6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R.E.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2002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governing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cross-examination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provides:</w:t>
      </w:r>
    </w:p>
    <w:p w:rsidR="003B40BB" w:rsidRPr="00F270A9" w:rsidRDefault="006F1759">
      <w:pPr>
        <w:pStyle w:val="Heading2"/>
        <w:spacing w:before="21" w:line="362" w:lineRule="auto"/>
        <w:ind w:right="1254" w:firstLine="43"/>
        <w:jc w:val="both"/>
        <w:rPr>
          <w:rFonts w:cs="Arial"/>
          <w:b w:val="0"/>
          <w:bCs w:val="0"/>
          <w:i w:val="0"/>
          <w:sz w:val="24"/>
          <w:szCs w:val="24"/>
        </w:rPr>
      </w:pPr>
      <w:r w:rsidRPr="00F270A9">
        <w:rPr>
          <w:rFonts w:cs="Arial"/>
          <w:b w:val="0"/>
          <w:bCs w:val="0"/>
          <w:sz w:val="24"/>
          <w:szCs w:val="24"/>
        </w:rPr>
        <w:t xml:space="preserve">"155. </w:t>
      </w:r>
      <w:r w:rsidRPr="00F270A9">
        <w:rPr>
          <w:rFonts w:cs="Arial"/>
          <w:sz w:val="24"/>
          <w:szCs w:val="24"/>
        </w:rPr>
        <w:t>When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witness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cross-examined,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may,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additional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questions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herein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before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referred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asked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question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which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held-</w:t>
      </w:r>
    </w:p>
    <w:p w:rsidR="003B40BB" w:rsidRPr="00F270A9" w:rsidRDefault="00F270A9" w:rsidP="00F270A9">
      <w:pPr>
        <w:tabs>
          <w:tab w:val="left" w:pos="1290"/>
        </w:tabs>
        <w:spacing w:line="332" w:lineRule="exact"/>
        <w:ind w:left="1291" w:hanging="718"/>
        <w:rPr>
          <w:rFonts w:ascii="Arial" w:eastAsia="Arial" w:hAnsi="Arial" w:cs="Arial"/>
          <w:sz w:val="24"/>
          <w:szCs w:val="24"/>
        </w:rPr>
      </w:pPr>
      <w:r w:rsidRPr="00F270A9">
        <w:rPr>
          <w:rFonts w:ascii="Arial" w:eastAsia="Times New Roman" w:hAnsi="Arial" w:cs="Arial"/>
          <w:i/>
          <w:sz w:val="24"/>
          <w:szCs w:val="24"/>
        </w:rPr>
        <w:t>(a)</w:t>
      </w:r>
      <w:r w:rsidRPr="00F270A9">
        <w:rPr>
          <w:rFonts w:ascii="Arial" w:eastAsia="Times New Roman" w:hAnsi="Arial" w:cs="Arial"/>
          <w:i/>
          <w:sz w:val="24"/>
          <w:szCs w:val="24"/>
        </w:rPr>
        <w:tab/>
      </w:r>
      <w:proofErr w:type="gramStart"/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>to</w:t>
      </w:r>
      <w:proofErr w:type="gramEnd"/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>test</w:t>
      </w:r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>his</w:t>
      </w:r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>veracity;</w:t>
      </w:r>
    </w:p>
    <w:p w:rsidR="003B40BB" w:rsidRPr="00F270A9" w:rsidRDefault="003B40BB">
      <w:pPr>
        <w:spacing w:before="6" w:line="170" w:lineRule="exact"/>
        <w:rPr>
          <w:rFonts w:ascii="Arial" w:hAnsi="Arial" w:cs="Arial"/>
          <w:sz w:val="24"/>
          <w:szCs w:val="24"/>
        </w:rPr>
      </w:pPr>
    </w:p>
    <w:p w:rsidR="003B40BB" w:rsidRPr="00F270A9" w:rsidRDefault="00F270A9" w:rsidP="00F270A9">
      <w:pPr>
        <w:pStyle w:val="Heading3"/>
        <w:tabs>
          <w:tab w:val="left" w:pos="1290"/>
        </w:tabs>
        <w:ind w:left="1291"/>
        <w:rPr>
          <w:rFonts w:cs="Arial"/>
          <w:i w:val="0"/>
          <w:sz w:val="24"/>
          <w:szCs w:val="24"/>
        </w:rPr>
      </w:pPr>
      <w:r w:rsidRPr="00F270A9">
        <w:rPr>
          <w:rFonts w:cs="Arial"/>
          <w:sz w:val="24"/>
          <w:szCs w:val="24"/>
        </w:rPr>
        <w:t>(</w:t>
      </w:r>
      <w:proofErr w:type="gramStart"/>
      <w:r w:rsidRPr="00F270A9">
        <w:rPr>
          <w:rFonts w:cs="Arial"/>
          <w:sz w:val="24"/>
          <w:szCs w:val="24"/>
        </w:rPr>
        <w:t>b</w:t>
      </w:r>
      <w:proofErr w:type="gramEnd"/>
      <w:r w:rsidRPr="00F270A9">
        <w:rPr>
          <w:rFonts w:cs="Arial"/>
          <w:sz w:val="24"/>
          <w:szCs w:val="24"/>
        </w:rPr>
        <w:t>)</w:t>
      </w:r>
      <w:r w:rsidRPr="00F270A9">
        <w:rPr>
          <w:rFonts w:cs="Arial"/>
          <w:sz w:val="24"/>
          <w:szCs w:val="24"/>
        </w:rPr>
        <w:tab/>
      </w:r>
      <w:r w:rsidR="006F1759" w:rsidRPr="00F270A9">
        <w:rPr>
          <w:rFonts w:cs="Arial"/>
          <w:sz w:val="24"/>
          <w:szCs w:val="24"/>
        </w:rPr>
        <w:t>to</w:t>
      </w:r>
      <w:r w:rsidR="006F1759" w:rsidRPr="00F270A9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discover</w:t>
      </w:r>
      <w:r w:rsidR="006F1759" w:rsidRPr="00F270A9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who</w:t>
      </w:r>
      <w:r w:rsidR="006F1759" w:rsidRPr="00F270A9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he</w:t>
      </w:r>
      <w:r w:rsidR="006F1759" w:rsidRPr="00F270A9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is</w:t>
      </w:r>
      <w:r w:rsidR="006F1759" w:rsidRPr="00F270A9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and</w:t>
      </w:r>
      <w:r w:rsidR="006F1759" w:rsidRPr="00F270A9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what</w:t>
      </w:r>
      <w:r w:rsidR="006F1759" w:rsidRPr="00F270A9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is</w:t>
      </w:r>
      <w:r w:rsidR="006F1759" w:rsidRPr="00F270A9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his</w:t>
      </w:r>
      <w:r w:rsidR="006F1759" w:rsidRPr="00F270A9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position</w:t>
      </w:r>
      <w:r w:rsidR="006F1759" w:rsidRPr="00F270A9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in</w:t>
      </w:r>
      <w:r w:rsidR="006F1759" w:rsidRPr="00F270A9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life;</w:t>
      </w:r>
      <w:r w:rsidR="006F1759" w:rsidRPr="00F270A9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or</w:t>
      </w:r>
    </w:p>
    <w:p w:rsidR="003B40BB" w:rsidRPr="00F270A9" w:rsidRDefault="003B40BB">
      <w:pPr>
        <w:spacing w:before="10" w:line="160" w:lineRule="exact"/>
        <w:rPr>
          <w:rFonts w:ascii="Arial" w:hAnsi="Arial" w:cs="Arial"/>
          <w:sz w:val="24"/>
          <w:szCs w:val="24"/>
        </w:rPr>
      </w:pPr>
    </w:p>
    <w:p w:rsidR="003B40BB" w:rsidRPr="00F270A9" w:rsidRDefault="00F270A9" w:rsidP="00F270A9">
      <w:pPr>
        <w:tabs>
          <w:tab w:val="left" w:pos="1290"/>
        </w:tabs>
        <w:ind w:left="1291" w:hanging="718"/>
        <w:rPr>
          <w:rFonts w:ascii="Arial" w:eastAsia="Arial" w:hAnsi="Arial" w:cs="Arial"/>
          <w:sz w:val="24"/>
          <w:szCs w:val="24"/>
        </w:rPr>
      </w:pPr>
      <w:r w:rsidRPr="00F270A9">
        <w:rPr>
          <w:rFonts w:ascii="Arial" w:eastAsia="Arial" w:hAnsi="Arial" w:cs="Arial"/>
          <w:i/>
          <w:sz w:val="24"/>
          <w:szCs w:val="24"/>
        </w:rPr>
        <w:t>(c)</w:t>
      </w:r>
      <w:r w:rsidRPr="00F270A9">
        <w:rPr>
          <w:rFonts w:ascii="Arial" w:eastAsia="Arial" w:hAnsi="Arial" w:cs="Arial"/>
          <w:i/>
          <w:sz w:val="24"/>
          <w:szCs w:val="24"/>
        </w:rPr>
        <w:tab/>
      </w:r>
      <w:proofErr w:type="gramStart"/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>to</w:t>
      </w:r>
      <w:proofErr w:type="gramEnd"/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>shake</w:t>
      </w:r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>his</w:t>
      </w:r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>credict</w:t>
      </w:r>
      <w:proofErr w:type="spellEnd"/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>,</w:t>
      </w:r>
      <w:r w:rsidR="006F1759" w:rsidRPr="00F270A9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by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injuring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his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 xml:space="preserve"> </w:t>
      </w:r>
      <w:r w:rsidR="006F1759" w:rsidRPr="00F270A9">
        <w:rPr>
          <w:rFonts w:ascii="Arial" w:eastAsia="Arial" w:hAnsi="Arial" w:cs="Arial"/>
          <w:i/>
          <w:sz w:val="24"/>
          <w:szCs w:val="24"/>
        </w:rPr>
        <w:t>character;</w:t>
      </w:r>
    </w:p>
    <w:p w:rsidR="003B40BB" w:rsidRPr="00F270A9" w:rsidRDefault="003B40BB">
      <w:pPr>
        <w:spacing w:before="10" w:line="16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 w:rsidP="006C0A16">
      <w:pPr>
        <w:pStyle w:val="Heading3"/>
        <w:tabs>
          <w:tab w:val="left" w:pos="1793"/>
        </w:tabs>
        <w:spacing w:line="362" w:lineRule="auto"/>
        <w:ind w:left="1283" w:right="1240" w:hanging="8"/>
        <w:jc w:val="both"/>
        <w:rPr>
          <w:rFonts w:cs="Arial"/>
          <w:sz w:val="24"/>
          <w:szCs w:val="24"/>
        </w:rPr>
      </w:pPr>
      <w:proofErr w:type="gramStart"/>
      <w:r w:rsidRPr="00F270A9">
        <w:rPr>
          <w:rFonts w:cs="Arial"/>
          <w:sz w:val="24"/>
          <w:szCs w:val="24"/>
        </w:rPr>
        <w:t>although</w:t>
      </w:r>
      <w:proofErr w:type="gram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answer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such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questions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might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tend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directly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indirectly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incriminate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him,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might-expose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</w:t>
      </w:r>
      <w:r w:rsidRPr="00F270A9">
        <w:rPr>
          <w:rFonts w:cs="Arial"/>
          <w:sz w:val="24"/>
          <w:szCs w:val="24"/>
        </w:rPr>
        <w:tab/>
        <w:t>tend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directly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expose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him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penalty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</w:t>
      </w:r>
      <w:r w:rsidRPr="00F270A9">
        <w:rPr>
          <w:rFonts w:cs="Arial"/>
          <w:sz w:val="24"/>
          <w:szCs w:val="24"/>
        </w:rPr>
        <w:t>...............................</w:t>
      </w:r>
      <w:r w:rsidRPr="00F270A9">
        <w:rPr>
          <w:rFonts w:cs="Arial"/>
          <w:sz w:val="24"/>
          <w:szCs w:val="24"/>
        </w:rPr>
        <w:t xml:space="preserve"> </w:t>
      </w:r>
      <w:r w:rsidR="006C0A16">
        <w:rPr>
          <w:rFonts w:cs="Arial"/>
          <w:sz w:val="24"/>
          <w:szCs w:val="24"/>
        </w:rPr>
        <w:t>“(</w:t>
      </w:r>
      <w:r w:rsidRPr="00F270A9">
        <w:rPr>
          <w:rFonts w:cs="Arial"/>
          <w:sz w:val="24"/>
          <w:szCs w:val="24"/>
        </w:rPr>
        <w:t>Emphasis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added</w:t>
      </w:r>
      <w:r w:rsidRPr="00F270A9">
        <w:rPr>
          <w:rFonts w:cs="Arial"/>
          <w:sz w:val="24"/>
          <w:szCs w:val="24"/>
        </w:rPr>
        <w:t>)</w:t>
      </w:r>
      <w:r w:rsidR="006C0A16">
        <w:rPr>
          <w:rFonts w:cs="Arial"/>
          <w:sz w:val="24"/>
          <w:szCs w:val="24"/>
        </w:rPr>
        <w:t>”</w:t>
      </w:r>
    </w:p>
    <w:p w:rsidR="003B40BB" w:rsidRPr="00F270A9" w:rsidRDefault="003B40BB">
      <w:pPr>
        <w:spacing w:before="10" w:line="19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pStyle w:val="BodyText"/>
        <w:spacing w:line="492" w:lineRule="auto"/>
        <w:ind w:left="113" w:right="118" w:firstLine="717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clearly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depicted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record,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b/>
          <w:bCs/>
          <w:sz w:val="24"/>
          <w:szCs w:val="24"/>
        </w:rPr>
        <w:t>first,</w:t>
      </w:r>
      <w:r w:rsidRPr="00F270A9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denied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right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cross-examine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other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order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test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veracity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testimony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shake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credibility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witness,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adverse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otherwise.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b/>
          <w:bCs/>
          <w:sz w:val="24"/>
          <w:szCs w:val="24"/>
        </w:rPr>
        <w:t>Second,</w:t>
      </w:r>
      <w:r w:rsidRPr="00F270A9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omission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allow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1</w:t>
      </w:r>
      <w:r w:rsidRPr="00F270A9">
        <w:rPr>
          <w:rFonts w:cs="Arial"/>
          <w:sz w:val="24"/>
          <w:szCs w:val="24"/>
        </w:rPr>
        <w:t>st,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2nd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3</w:t>
      </w:r>
      <w:r w:rsidRPr="00F270A9">
        <w:rPr>
          <w:rFonts w:cs="Arial"/>
          <w:sz w:val="24"/>
          <w:szCs w:val="24"/>
        </w:rPr>
        <w:t>rd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cross­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examine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other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meant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deprived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right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put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before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full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answer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defence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charge.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b/>
          <w:bCs/>
          <w:sz w:val="24"/>
          <w:szCs w:val="24"/>
        </w:rPr>
        <w:t>Third,</w:t>
      </w:r>
      <w:r w:rsidRPr="00F270A9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even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with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serious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non-direction,</w:t>
      </w:r>
      <w:r w:rsidRPr="00F270A9">
        <w:rPr>
          <w:rFonts w:cs="Arial"/>
          <w:sz w:val="24"/>
          <w:szCs w:val="24"/>
        </w:rPr>
        <w:t xml:space="preserve"> </w:t>
      </w:r>
      <w:proofErr w:type="gramStart"/>
      <w:r w:rsidRPr="00F270A9">
        <w:rPr>
          <w:rFonts w:cs="Arial"/>
          <w:sz w:val="24"/>
          <w:szCs w:val="24"/>
        </w:rPr>
        <w:t>which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also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undetected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High</w:t>
      </w:r>
      <w:proofErr w:type="gramEnd"/>
    </w:p>
    <w:p w:rsidR="003B40BB" w:rsidRPr="00F270A9" w:rsidRDefault="003B40BB">
      <w:pPr>
        <w:spacing w:line="492" w:lineRule="auto"/>
        <w:jc w:val="both"/>
        <w:rPr>
          <w:rFonts w:ascii="Arial" w:hAnsi="Arial" w:cs="Arial"/>
          <w:sz w:val="24"/>
          <w:szCs w:val="24"/>
        </w:rPr>
        <w:sectPr w:rsidR="003B40BB" w:rsidRPr="00F270A9">
          <w:pgSz w:w="12240" w:h="15840"/>
          <w:pgMar w:top="1420" w:right="1160" w:bottom="1420" w:left="1480" w:header="0" w:footer="1223" w:gutter="0"/>
          <w:cols w:space="720"/>
        </w:sectPr>
      </w:pPr>
    </w:p>
    <w:p w:rsidR="003B40BB" w:rsidRPr="00F270A9" w:rsidRDefault="003B40BB">
      <w:pPr>
        <w:spacing w:before="1" w:line="12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pStyle w:val="BodyText"/>
        <w:spacing w:line="500" w:lineRule="auto"/>
        <w:ind w:left="116" w:right="115" w:firstLine="21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Court,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proceeded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erroneously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consider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properly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made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defence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according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law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appellants'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defence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case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complete.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long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denied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basic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essential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right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cross-examination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>i</w:t>
      </w:r>
      <w:r w:rsidRPr="00F270A9">
        <w:rPr>
          <w:rFonts w:cs="Arial"/>
          <w:sz w:val="24"/>
          <w:szCs w:val="24"/>
        </w:rPr>
        <w:t>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defence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charge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could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have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been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fully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accorded,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heard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complete.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these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circumstances,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unfair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premature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find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appellants'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finger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pointing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other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raised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reasonable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doubt.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truth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evidence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properly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tested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cross-examination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against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other.</w:t>
      </w:r>
    </w:p>
    <w:p w:rsidR="003B40BB" w:rsidRPr="00F270A9" w:rsidRDefault="006F1759">
      <w:pPr>
        <w:pStyle w:val="BodyText"/>
        <w:spacing w:before="8" w:line="504" w:lineRule="auto"/>
        <w:ind w:left="124" w:right="113" w:firstLine="720"/>
        <w:jc w:val="both"/>
        <w:rPr>
          <w:rFonts w:cs="Arial"/>
          <w:sz w:val="24"/>
          <w:szCs w:val="24"/>
        </w:rPr>
      </w:pPr>
      <w:r w:rsidRPr="00F270A9">
        <w:rPr>
          <w:rFonts w:cs="Arial"/>
          <w:b/>
          <w:bCs/>
          <w:sz w:val="24"/>
          <w:szCs w:val="24"/>
        </w:rPr>
        <w:t>Four,</w:t>
      </w:r>
      <w:r w:rsidRPr="00F270A9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granting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1</w:t>
      </w:r>
      <w:r w:rsidRPr="00F270A9">
        <w:rPr>
          <w:rFonts w:cs="Arial"/>
          <w:sz w:val="24"/>
          <w:szCs w:val="24"/>
        </w:rPr>
        <w:t>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2nd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right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cross­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examine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other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test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veracity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rival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evidence,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denied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itself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parties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opportunity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ascertaining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truth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testimony,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which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one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primary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functions.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our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respective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view,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when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irregularity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cumulative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effects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all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considered,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must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have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occasioned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miscarriage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justice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(See,</w:t>
      </w:r>
      <w:r w:rsid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b/>
          <w:bCs/>
          <w:sz w:val="24"/>
          <w:szCs w:val="24"/>
        </w:rPr>
        <w:t>Msenga's</w:t>
      </w:r>
      <w:proofErr w:type="spellEnd"/>
      <w:r w:rsidR="00F270A9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case,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i/>
          <w:sz w:val="24"/>
          <w:szCs w:val="24"/>
        </w:rPr>
        <w:t>supra).</w:t>
      </w:r>
    </w:p>
    <w:p w:rsidR="003B40BB" w:rsidRPr="00F270A9" w:rsidRDefault="006F1759">
      <w:pPr>
        <w:pStyle w:val="BodyText"/>
        <w:spacing w:before="10" w:line="501" w:lineRule="auto"/>
        <w:ind w:left="124" w:right="111" w:firstLine="720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Ms.</w:t>
      </w:r>
      <w:r w:rsid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Mmassy</w:t>
      </w:r>
      <w:proofErr w:type="spellEnd"/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strenuously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contended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as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evidence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="00F270A9">
        <w:rPr>
          <w:rFonts w:cs="Arial"/>
          <w:sz w:val="24"/>
          <w:szCs w:val="24"/>
        </w:rPr>
        <w:t xml:space="preserve"> </w:t>
      </w:r>
      <w:r w:rsidR="006C0A16">
        <w:rPr>
          <w:rFonts w:cs="Arial"/>
          <w:sz w:val="24"/>
          <w:szCs w:val="24"/>
        </w:rPr>
        <w:t>c</w:t>
      </w:r>
      <w:r w:rsidRPr="00F270A9">
        <w:rPr>
          <w:rFonts w:cs="Arial"/>
          <w:sz w:val="24"/>
          <w:szCs w:val="24"/>
        </w:rPr>
        <w:t>o­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accused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could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not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used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convict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="00F270A9">
        <w:rPr>
          <w:rFonts w:cs="Arial"/>
          <w:sz w:val="24"/>
          <w:szCs w:val="24"/>
        </w:rPr>
        <w:t xml:space="preserve"> </w:t>
      </w:r>
      <w:r w:rsidR="006C0A16">
        <w:rPr>
          <w:rFonts w:cs="Arial"/>
          <w:sz w:val="24"/>
          <w:szCs w:val="24"/>
        </w:rPr>
        <w:t>c</w:t>
      </w:r>
      <w:r w:rsidRPr="00F270A9">
        <w:rPr>
          <w:rFonts w:cs="Arial"/>
          <w:sz w:val="24"/>
          <w:szCs w:val="24"/>
        </w:rPr>
        <w:t>o-accused,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irregularity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</w:t>
      </w:r>
      <w:r w:rsidRPr="00F270A9">
        <w:rPr>
          <w:rFonts w:cs="Arial"/>
          <w:sz w:val="24"/>
          <w:szCs w:val="24"/>
        </w:rPr>
        <w:t>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denying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right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cross-examine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other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</w:p>
    <w:p w:rsidR="003B40BB" w:rsidRPr="00F270A9" w:rsidRDefault="003B40BB">
      <w:pPr>
        <w:spacing w:line="501" w:lineRule="auto"/>
        <w:jc w:val="both"/>
        <w:rPr>
          <w:rFonts w:ascii="Arial" w:hAnsi="Arial" w:cs="Arial"/>
          <w:sz w:val="24"/>
          <w:szCs w:val="24"/>
        </w:rPr>
        <w:sectPr w:rsidR="003B40BB" w:rsidRPr="00F270A9">
          <w:footerReference w:type="default" r:id="rId13"/>
          <w:pgSz w:w="12240" w:h="15840"/>
          <w:pgMar w:top="1460" w:right="1160" w:bottom="1260" w:left="1460" w:header="0" w:footer="1079" w:gutter="0"/>
          <w:cols w:space="720"/>
        </w:sectPr>
      </w:pPr>
    </w:p>
    <w:p w:rsidR="003B40BB" w:rsidRPr="00F270A9" w:rsidRDefault="006F1759">
      <w:pPr>
        <w:pStyle w:val="BodyText"/>
        <w:spacing w:before="70" w:line="498" w:lineRule="auto"/>
        <w:ind w:left="117" w:right="173" w:firstLine="28"/>
        <w:jc w:val="both"/>
        <w:rPr>
          <w:rFonts w:cs="Arial"/>
          <w:sz w:val="24"/>
          <w:szCs w:val="24"/>
        </w:rPr>
      </w:pPr>
      <w:proofErr w:type="gramStart"/>
      <w:r w:rsidRPr="00F270A9">
        <w:rPr>
          <w:rFonts w:cs="Arial"/>
          <w:sz w:val="24"/>
          <w:szCs w:val="24"/>
        </w:rPr>
        <w:lastRenderedPageBreak/>
        <w:t>respective</w:t>
      </w:r>
      <w:proofErr w:type="gramEnd"/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defence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cases,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complaint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substance.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With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respect,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force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proposition.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None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appellant's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confessed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offence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incriminated</w:t>
      </w:r>
      <w:r w:rsidRPr="00F270A9">
        <w:rPr>
          <w:rFonts w:cs="Arial"/>
          <w:sz w:val="24"/>
          <w:szCs w:val="24"/>
        </w:rPr>
        <w:t xml:space="preserve"> </w:t>
      </w:r>
      <w:proofErr w:type="gramStart"/>
      <w:r w:rsidRPr="00F270A9">
        <w:rPr>
          <w:rFonts w:cs="Arial"/>
          <w:sz w:val="24"/>
          <w:szCs w:val="24"/>
        </w:rPr>
        <w:t>himself</w:t>
      </w:r>
      <w:proofErr w:type="gramEnd"/>
      <w:r w:rsidRPr="00F270A9">
        <w:rPr>
          <w:rFonts w:cs="Arial"/>
          <w:sz w:val="24"/>
          <w:szCs w:val="24"/>
        </w:rPr>
        <w:t>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1</w:t>
      </w:r>
      <w:r w:rsidRPr="00F270A9">
        <w:rPr>
          <w:rFonts w:cs="Arial"/>
          <w:sz w:val="24"/>
          <w:szCs w:val="24"/>
        </w:rPr>
        <w:t>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incriminated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2</w:t>
      </w:r>
      <w:r w:rsidRPr="00F270A9">
        <w:rPr>
          <w:rFonts w:cs="Arial"/>
          <w:sz w:val="24"/>
          <w:szCs w:val="24"/>
        </w:rPr>
        <w:t>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i/>
          <w:sz w:val="24"/>
          <w:szCs w:val="24"/>
        </w:rPr>
        <w:t>vice-versa</w:t>
      </w:r>
      <w:r w:rsidRPr="00F270A9">
        <w:rPr>
          <w:rFonts w:cs="Arial"/>
          <w:i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2nd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incriminated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1st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rendered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irregularity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grave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denial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right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cross­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examine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other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full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answer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defence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respective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defence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cases,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basic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tenet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right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fair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which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also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breached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their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serious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prejudice.</w:t>
      </w:r>
    </w:p>
    <w:p w:rsidR="003B40BB" w:rsidRPr="00F270A9" w:rsidRDefault="006F1759" w:rsidP="006C0A16">
      <w:pPr>
        <w:pStyle w:val="BodyText"/>
        <w:spacing w:before="17" w:line="502" w:lineRule="auto"/>
        <w:ind w:left="110" w:right="180" w:firstLine="712"/>
        <w:jc w:val="both"/>
        <w:rPr>
          <w:rFonts w:eastAsia="Times New Roman"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apart,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Ms.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Mmassy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conceded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should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ordered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by 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should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find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irregularity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had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occasioned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failure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justice.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circumstances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reasons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stated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earlier,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settled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view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no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escape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conclusion.</w:t>
      </w:r>
      <w:r w:rsidRPr="00F270A9">
        <w:rPr>
          <w:rFonts w:cs="Arial"/>
          <w:sz w:val="24"/>
          <w:szCs w:val="24"/>
        </w:rPr>
        <w:t xml:space="preserve"> </w:t>
      </w:r>
      <w:proofErr w:type="gramStart"/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serious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irregularity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viciated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trial.</w:t>
      </w:r>
      <w:proofErr w:type="gram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Taking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account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principles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factors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considered,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our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respectful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view,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case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invites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b/>
          <w:bCs/>
          <w:sz w:val="24"/>
          <w:szCs w:val="24"/>
        </w:rPr>
        <w:t>(</w:t>
      </w:r>
      <w:proofErr w:type="spellStart"/>
      <w:r w:rsidRPr="00F270A9">
        <w:rPr>
          <w:rFonts w:cs="Arial"/>
          <w:b/>
          <w:bCs/>
          <w:sz w:val="24"/>
          <w:szCs w:val="24"/>
        </w:rPr>
        <w:t>Merali</w:t>
      </w:r>
      <w:proofErr w:type="spellEnd"/>
      <w:r w:rsidR="006C0A16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eastAsia="Times New Roman" w:cs="Arial"/>
          <w:sz w:val="24"/>
          <w:szCs w:val="24"/>
        </w:rPr>
        <w:t>&amp;</w:t>
      </w:r>
      <w:r w:rsidRPr="00F270A9">
        <w:rPr>
          <w:rFonts w:eastAsia="Times New Roman" w:cs="Arial"/>
          <w:sz w:val="24"/>
          <w:szCs w:val="24"/>
        </w:rPr>
        <w:t xml:space="preserve"> </w:t>
      </w:r>
      <w:r w:rsidRPr="00F270A9">
        <w:rPr>
          <w:rFonts w:cs="Arial"/>
          <w:b/>
          <w:bCs/>
          <w:sz w:val="24"/>
          <w:szCs w:val="24"/>
        </w:rPr>
        <w:t>Others</w:t>
      </w:r>
      <w:r w:rsidRPr="00F270A9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cs="Arial"/>
          <w:b/>
          <w:bCs/>
          <w:sz w:val="24"/>
          <w:szCs w:val="24"/>
        </w:rPr>
        <w:t>v</w:t>
      </w:r>
      <w:r w:rsidRPr="00F270A9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cs="Arial"/>
          <w:b/>
          <w:bCs/>
          <w:sz w:val="24"/>
          <w:szCs w:val="24"/>
        </w:rPr>
        <w:t>R,</w:t>
      </w:r>
      <w:r w:rsidRPr="00F270A9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eastAsia="Times New Roman" w:cs="Arial"/>
          <w:sz w:val="24"/>
          <w:szCs w:val="24"/>
        </w:rPr>
        <w:t>[1971]</w:t>
      </w:r>
      <w:r w:rsidRPr="00F270A9">
        <w:rPr>
          <w:rFonts w:eastAsia="Times New Roman"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E.A.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eastAsia="Times New Roman" w:cs="Arial"/>
          <w:sz w:val="24"/>
          <w:szCs w:val="24"/>
        </w:rPr>
        <w:t>221;</w:t>
      </w:r>
      <w:r w:rsidRPr="00F270A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b/>
          <w:bCs/>
          <w:sz w:val="24"/>
          <w:szCs w:val="24"/>
        </w:rPr>
        <w:t>Fatehali</w:t>
      </w:r>
      <w:proofErr w:type="spellEnd"/>
      <w:r w:rsidRPr="00F270A9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cs="Arial"/>
          <w:b/>
          <w:bCs/>
          <w:sz w:val="24"/>
          <w:szCs w:val="24"/>
        </w:rPr>
        <w:t>Manji</w:t>
      </w:r>
      <w:r w:rsidRPr="00F270A9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cs="Arial"/>
          <w:b/>
          <w:bCs/>
          <w:sz w:val="24"/>
          <w:szCs w:val="24"/>
        </w:rPr>
        <w:t>v.</w:t>
      </w:r>
      <w:r w:rsidRPr="00F270A9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cs="Arial"/>
          <w:b/>
          <w:bCs/>
          <w:sz w:val="24"/>
          <w:szCs w:val="24"/>
        </w:rPr>
        <w:t>R</w:t>
      </w:r>
      <w:r w:rsidRPr="00F270A9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eastAsia="Times New Roman" w:cs="Arial"/>
          <w:sz w:val="24"/>
          <w:szCs w:val="24"/>
        </w:rPr>
        <w:t>[1966]</w:t>
      </w:r>
      <w:r w:rsidRPr="00F270A9">
        <w:rPr>
          <w:rFonts w:eastAsia="Times New Roman"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E.A.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eastAsia="Times New Roman" w:cs="Arial"/>
          <w:sz w:val="24"/>
          <w:szCs w:val="24"/>
        </w:rPr>
        <w:t>343</w:t>
      </w:r>
      <w:r w:rsidRPr="00F270A9">
        <w:rPr>
          <w:rFonts w:eastAsia="Times New Roman"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="006C0A16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b/>
          <w:bCs/>
          <w:sz w:val="24"/>
          <w:szCs w:val="24"/>
        </w:rPr>
        <w:t>Ahmed Ali</w:t>
      </w:r>
      <w:r w:rsidRPr="00F270A9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F270A9">
        <w:rPr>
          <w:rFonts w:cs="Arial"/>
          <w:b/>
          <w:bCs/>
          <w:sz w:val="24"/>
          <w:szCs w:val="24"/>
        </w:rPr>
        <w:t>Dharamsi</w:t>
      </w:r>
      <w:proofErr w:type="spellEnd"/>
      <w:r w:rsidRPr="00F270A9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F270A9">
        <w:rPr>
          <w:rFonts w:cs="Arial"/>
          <w:b/>
          <w:bCs/>
          <w:sz w:val="24"/>
          <w:szCs w:val="24"/>
        </w:rPr>
        <w:t>Sumar</w:t>
      </w:r>
      <w:proofErr w:type="spellEnd"/>
      <w:r w:rsidRPr="00F270A9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cs="Arial"/>
          <w:b/>
          <w:bCs/>
          <w:sz w:val="24"/>
          <w:szCs w:val="24"/>
        </w:rPr>
        <w:t>v.</w:t>
      </w:r>
      <w:r w:rsidRPr="00F270A9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cs="Arial"/>
          <w:b/>
          <w:bCs/>
          <w:sz w:val="24"/>
          <w:szCs w:val="24"/>
        </w:rPr>
        <w:t>R.</w:t>
      </w:r>
      <w:r w:rsidRPr="00F270A9">
        <w:rPr>
          <w:rFonts w:cs="Arial"/>
          <w:b/>
          <w:bCs/>
          <w:sz w:val="24"/>
          <w:szCs w:val="24"/>
        </w:rPr>
        <w:t xml:space="preserve"> </w:t>
      </w:r>
      <w:r w:rsidRPr="00F270A9">
        <w:rPr>
          <w:rFonts w:eastAsia="Times New Roman" w:cs="Arial"/>
          <w:sz w:val="24"/>
          <w:szCs w:val="24"/>
        </w:rPr>
        <w:t>[1964]</w:t>
      </w:r>
      <w:r w:rsidRPr="00F270A9">
        <w:rPr>
          <w:rFonts w:eastAsia="Times New Roman"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E.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>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eastAsia="Times New Roman" w:cs="Arial"/>
          <w:sz w:val="24"/>
          <w:szCs w:val="24"/>
        </w:rPr>
        <w:t>481).</w:t>
      </w:r>
    </w:p>
    <w:p w:rsidR="003B40BB" w:rsidRPr="00F270A9" w:rsidRDefault="003B40BB">
      <w:pPr>
        <w:spacing w:before="2" w:line="14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pStyle w:val="BodyText"/>
        <w:spacing w:line="509" w:lineRule="auto"/>
        <w:ind w:left="132" w:right="182" w:firstLine="705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Accordingly,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find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merit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ground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two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appellants'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additional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memorandum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appeal,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which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uphold.</w:t>
      </w:r>
    </w:p>
    <w:p w:rsidR="003B40BB" w:rsidRPr="00F270A9" w:rsidRDefault="003B40BB">
      <w:pPr>
        <w:spacing w:line="509" w:lineRule="auto"/>
        <w:jc w:val="both"/>
        <w:rPr>
          <w:rFonts w:ascii="Arial" w:hAnsi="Arial" w:cs="Arial"/>
          <w:sz w:val="24"/>
          <w:szCs w:val="24"/>
        </w:rPr>
        <w:sectPr w:rsidR="003B40BB" w:rsidRPr="00F270A9">
          <w:footerReference w:type="default" r:id="rId14"/>
          <w:pgSz w:w="12240" w:h="15840"/>
          <w:pgMar w:top="1480" w:right="1180" w:bottom="1200" w:left="1380" w:header="0" w:footer="1000" w:gutter="0"/>
          <w:cols w:space="720"/>
        </w:sectPr>
      </w:pPr>
    </w:p>
    <w:p w:rsidR="003B40BB" w:rsidRPr="00F270A9" w:rsidRDefault="003B40BB">
      <w:pPr>
        <w:spacing w:before="8" w:line="110" w:lineRule="exact"/>
        <w:rPr>
          <w:rFonts w:ascii="Arial" w:hAnsi="Arial" w:cs="Arial"/>
          <w:sz w:val="24"/>
          <w:szCs w:val="24"/>
        </w:rPr>
      </w:pPr>
    </w:p>
    <w:p w:rsidR="003B40BB" w:rsidRPr="00F270A9" w:rsidRDefault="006F1759">
      <w:pPr>
        <w:pStyle w:val="BodyText"/>
        <w:spacing w:line="500" w:lineRule="auto"/>
        <w:ind w:left="120" w:right="123" w:firstLine="720"/>
        <w:jc w:val="both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In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result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foregoing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reasons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hereby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invoke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our</w:t>
      </w:r>
      <w:r w:rsidRPr="00F270A9">
        <w:rPr>
          <w:rFonts w:cs="Arial"/>
          <w:sz w:val="24"/>
          <w:szCs w:val="24"/>
        </w:rPr>
        <w:t xml:space="preserve"> </w:t>
      </w:r>
      <w:proofErr w:type="spellStart"/>
      <w:r w:rsidRPr="00F270A9">
        <w:rPr>
          <w:rFonts w:cs="Arial"/>
          <w:sz w:val="24"/>
          <w:szCs w:val="24"/>
        </w:rPr>
        <w:t>revisional</w:t>
      </w:r>
      <w:proofErr w:type="spell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powers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under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Section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4(2)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 Appellate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Jurisdiction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Cap.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141, R.E.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2002,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proceed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quash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all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proceedings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before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High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appellants'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convictions,</w:t>
      </w:r>
      <w:r w:rsid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set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aside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sentences,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corporal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punishment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and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order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for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compensation.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order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retrial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before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District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Court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with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immediate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dispatch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by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different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learned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Resident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Magistrate.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Director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of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public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Prosecutions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is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at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liberty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proofErr w:type="gramStart"/>
      <w:r w:rsidRPr="00F270A9">
        <w:rPr>
          <w:rFonts w:cs="Arial"/>
          <w:sz w:val="24"/>
          <w:szCs w:val="24"/>
        </w:rPr>
        <w:t>re-examined</w:t>
      </w:r>
      <w:proofErr w:type="gramEnd"/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charge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according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to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the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law.</w:t>
      </w:r>
      <w:r w:rsidRPr="00F270A9">
        <w:rPr>
          <w:rFonts w:cs="Arial"/>
          <w:sz w:val="24"/>
          <w:szCs w:val="24"/>
        </w:rPr>
        <w:t xml:space="preserve"> </w:t>
      </w:r>
      <w:proofErr w:type="gramStart"/>
      <w:r w:rsidRPr="00F270A9">
        <w:rPr>
          <w:rFonts w:cs="Arial"/>
          <w:sz w:val="24"/>
          <w:szCs w:val="24"/>
        </w:rPr>
        <w:t>Ordered</w:t>
      </w:r>
      <w:r w:rsidRPr="00F270A9">
        <w:rPr>
          <w:rFonts w:cs="Arial"/>
          <w:sz w:val="24"/>
          <w:szCs w:val="24"/>
        </w:rPr>
        <w:t xml:space="preserve"> </w:t>
      </w:r>
      <w:r w:rsidRPr="00F270A9">
        <w:rPr>
          <w:rFonts w:cs="Arial"/>
          <w:sz w:val="24"/>
          <w:szCs w:val="24"/>
        </w:rPr>
        <w:t>accordingly.</w:t>
      </w:r>
      <w:proofErr w:type="gramEnd"/>
    </w:p>
    <w:p w:rsidR="003B40BB" w:rsidRPr="00F270A9" w:rsidRDefault="006F1759">
      <w:pPr>
        <w:spacing w:line="346" w:lineRule="exact"/>
        <w:ind w:left="847"/>
        <w:rPr>
          <w:rFonts w:ascii="Arial" w:eastAsia="Arial" w:hAnsi="Arial" w:cs="Arial"/>
          <w:sz w:val="24"/>
          <w:szCs w:val="24"/>
        </w:rPr>
      </w:pPr>
      <w:r w:rsidRPr="00F270A9">
        <w:rPr>
          <w:rFonts w:ascii="Arial" w:eastAsia="Arial" w:hAnsi="Arial" w:cs="Arial"/>
          <w:b/>
          <w:bCs/>
          <w:sz w:val="24"/>
          <w:szCs w:val="24"/>
        </w:rPr>
        <w:t>DATED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270A9">
        <w:rPr>
          <w:rFonts w:ascii="Arial" w:eastAsia="Times New Roman" w:hAnsi="Arial" w:cs="Arial"/>
          <w:b/>
          <w:bCs/>
          <w:sz w:val="24"/>
          <w:szCs w:val="24"/>
        </w:rPr>
        <w:t>at</w:t>
      </w:r>
      <w:r w:rsidRPr="00F270A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>ARUSHA</w:t>
      </w:r>
      <w:r w:rsidRPr="00F270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this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Times New Roman" w:hAnsi="Arial" w:cs="Arial"/>
          <w:sz w:val="24"/>
          <w:szCs w:val="24"/>
        </w:rPr>
        <w:t>2</w:t>
      </w:r>
      <w:r w:rsidR="006C0A16">
        <w:rPr>
          <w:rFonts w:ascii="Arial" w:eastAsia="Times New Roman" w:hAnsi="Arial" w:cs="Arial"/>
          <w:sz w:val="24"/>
          <w:szCs w:val="24"/>
        </w:rPr>
        <w:t>7th</w:t>
      </w:r>
      <w:r w:rsidRPr="00F270A9">
        <w:rPr>
          <w:rFonts w:ascii="Arial" w:eastAsia="Times New Roman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day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of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October,</w:t>
      </w:r>
      <w:r w:rsidRPr="00F270A9">
        <w:rPr>
          <w:rFonts w:ascii="Arial" w:eastAsia="Arial" w:hAnsi="Arial" w:cs="Arial"/>
          <w:sz w:val="24"/>
          <w:szCs w:val="24"/>
        </w:rPr>
        <w:t xml:space="preserve"> </w:t>
      </w:r>
      <w:r w:rsidRPr="00F270A9">
        <w:rPr>
          <w:rFonts w:ascii="Arial" w:eastAsia="Arial" w:hAnsi="Arial" w:cs="Arial"/>
          <w:sz w:val="24"/>
          <w:szCs w:val="24"/>
        </w:rPr>
        <w:t>2016.</w:t>
      </w:r>
      <w:bookmarkStart w:id="0" w:name="_GoBack"/>
      <w:bookmarkEnd w:id="0"/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before="3" w:line="280" w:lineRule="exact"/>
        <w:rPr>
          <w:rFonts w:ascii="Arial" w:hAnsi="Arial" w:cs="Arial"/>
          <w:sz w:val="24"/>
          <w:szCs w:val="24"/>
        </w:rPr>
      </w:pPr>
    </w:p>
    <w:p w:rsidR="003B40BB" w:rsidRPr="00F270A9" w:rsidRDefault="00F270A9" w:rsidP="006C0A16">
      <w:pPr>
        <w:pStyle w:val="BodyText"/>
        <w:tabs>
          <w:tab w:val="left" w:pos="4274"/>
        </w:tabs>
        <w:ind w:left="4274" w:right="6" w:hanging="382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M.</w:t>
      </w:r>
      <w:r w:rsidR="006C0A16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C.</w:t>
      </w:r>
      <w:r w:rsidR="006F1759" w:rsidRPr="00F270A9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OTHMAN</w:t>
      </w:r>
    </w:p>
    <w:p w:rsidR="003B40BB" w:rsidRPr="006C0A16" w:rsidRDefault="006F1759">
      <w:pPr>
        <w:pStyle w:val="Heading1"/>
        <w:spacing w:line="337" w:lineRule="exact"/>
        <w:ind w:right="35"/>
        <w:jc w:val="center"/>
        <w:rPr>
          <w:rFonts w:ascii="Arial" w:hAnsi="Arial" w:cs="Arial"/>
          <w:bCs w:val="0"/>
          <w:sz w:val="24"/>
          <w:szCs w:val="24"/>
          <w:u w:val="single"/>
        </w:rPr>
      </w:pPr>
      <w:r w:rsidRPr="006C0A16">
        <w:rPr>
          <w:rFonts w:ascii="Arial" w:hAnsi="Arial" w:cs="Arial"/>
          <w:sz w:val="24"/>
          <w:szCs w:val="24"/>
          <w:u w:val="single"/>
        </w:rPr>
        <w:t>CHI</w:t>
      </w:r>
      <w:r w:rsidRPr="006C0A16">
        <w:rPr>
          <w:rFonts w:ascii="Arial" w:hAnsi="Arial" w:cs="Arial"/>
          <w:sz w:val="24"/>
          <w:szCs w:val="24"/>
          <w:u w:val="single"/>
        </w:rPr>
        <w:t>EF</w:t>
      </w:r>
      <w:r w:rsidRPr="006C0A16">
        <w:rPr>
          <w:rFonts w:ascii="Arial" w:hAnsi="Arial" w:cs="Arial"/>
          <w:sz w:val="24"/>
          <w:szCs w:val="24"/>
          <w:u w:val="single"/>
        </w:rPr>
        <w:t xml:space="preserve"> </w:t>
      </w:r>
      <w:r w:rsidRPr="006C0A16">
        <w:rPr>
          <w:rFonts w:ascii="Arial" w:hAnsi="Arial" w:cs="Arial"/>
          <w:sz w:val="24"/>
          <w:szCs w:val="24"/>
          <w:u w:val="single"/>
        </w:rPr>
        <w:t>JUSTICE</w:t>
      </w:r>
    </w:p>
    <w:p w:rsidR="003B40BB" w:rsidRPr="006C0A16" w:rsidRDefault="003B40BB">
      <w:pPr>
        <w:spacing w:before="9" w:line="140" w:lineRule="exact"/>
        <w:rPr>
          <w:rFonts w:ascii="Arial" w:hAnsi="Arial" w:cs="Arial"/>
          <w:b/>
          <w:sz w:val="24"/>
          <w:szCs w:val="24"/>
          <w:u w:val="single"/>
        </w:rPr>
      </w:pP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F270A9" w:rsidP="006C0A16">
      <w:pPr>
        <w:pStyle w:val="BodyText"/>
        <w:tabs>
          <w:tab w:val="left" w:pos="4360"/>
        </w:tabs>
        <w:ind w:left="4360" w:hanging="346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K.</w:t>
      </w:r>
      <w:r w:rsidR="006C0A16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M.</w:t>
      </w:r>
      <w:r w:rsidR="006F1759" w:rsidRPr="00F270A9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MUSSA</w:t>
      </w:r>
    </w:p>
    <w:p w:rsidR="003B40BB" w:rsidRPr="006C0A16" w:rsidRDefault="006F1759">
      <w:pPr>
        <w:pStyle w:val="Heading1"/>
        <w:spacing w:line="344" w:lineRule="exact"/>
        <w:ind w:right="33"/>
        <w:jc w:val="center"/>
        <w:rPr>
          <w:rFonts w:ascii="Arial" w:hAnsi="Arial" w:cs="Arial"/>
          <w:bCs w:val="0"/>
          <w:sz w:val="24"/>
          <w:szCs w:val="24"/>
          <w:u w:val="single"/>
        </w:rPr>
      </w:pPr>
      <w:r w:rsidRPr="006C0A16">
        <w:rPr>
          <w:rFonts w:ascii="Arial" w:hAnsi="Arial" w:cs="Arial"/>
          <w:sz w:val="24"/>
          <w:szCs w:val="24"/>
          <w:u w:val="single"/>
        </w:rPr>
        <w:t>JUSTICE</w:t>
      </w:r>
      <w:r w:rsidRPr="006C0A16">
        <w:rPr>
          <w:rFonts w:ascii="Arial" w:hAnsi="Arial" w:cs="Arial"/>
          <w:sz w:val="24"/>
          <w:szCs w:val="24"/>
          <w:u w:val="single"/>
        </w:rPr>
        <w:t xml:space="preserve"> </w:t>
      </w:r>
      <w:r w:rsidRPr="006C0A16">
        <w:rPr>
          <w:rFonts w:ascii="Arial" w:hAnsi="Arial" w:cs="Arial"/>
          <w:sz w:val="24"/>
          <w:szCs w:val="24"/>
          <w:u w:val="single"/>
        </w:rPr>
        <w:t>OF</w:t>
      </w:r>
      <w:r w:rsidRPr="006C0A16">
        <w:rPr>
          <w:rFonts w:ascii="Arial" w:hAnsi="Arial" w:cs="Arial"/>
          <w:sz w:val="24"/>
          <w:szCs w:val="24"/>
          <w:u w:val="single"/>
        </w:rPr>
        <w:t xml:space="preserve"> </w:t>
      </w:r>
      <w:r w:rsidRPr="006C0A16">
        <w:rPr>
          <w:rFonts w:ascii="Arial" w:hAnsi="Arial" w:cs="Arial"/>
          <w:sz w:val="24"/>
          <w:szCs w:val="24"/>
          <w:u w:val="single"/>
        </w:rPr>
        <w:t>APPEAL</w:t>
      </w:r>
    </w:p>
    <w:p w:rsidR="003B40BB" w:rsidRPr="00F270A9" w:rsidRDefault="003B40BB">
      <w:pPr>
        <w:spacing w:before="6" w:line="13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F270A9" w:rsidP="006C0A16">
      <w:pPr>
        <w:pStyle w:val="BodyText"/>
        <w:tabs>
          <w:tab w:val="left" w:pos="4432"/>
        </w:tabs>
        <w:ind w:left="4432" w:right="11" w:hanging="288"/>
        <w:rPr>
          <w:rFonts w:cs="Arial"/>
          <w:sz w:val="24"/>
          <w:szCs w:val="24"/>
        </w:rPr>
      </w:pPr>
      <w:r w:rsidRPr="00F270A9">
        <w:rPr>
          <w:rFonts w:cs="Arial"/>
          <w:sz w:val="24"/>
          <w:szCs w:val="24"/>
        </w:rPr>
        <w:t>I.</w:t>
      </w:r>
      <w:r w:rsidR="006C0A16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H.</w:t>
      </w:r>
      <w:r w:rsidR="006F1759" w:rsidRPr="00F270A9">
        <w:rPr>
          <w:rFonts w:cs="Arial"/>
          <w:sz w:val="24"/>
          <w:szCs w:val="24"/>
        </w:rPr>
        <w:t xml:space="preserve"> </w:t>
      </w:r>
      <w:r w:rsidR="006F1759" w:rsidRPr="00F270A9">
        <w:rPr>
          <w:rFonts w:cs="Arial"/>
          <w:sz w:val="24"/>
          <w:szCs w:val="24"/>
        </w:rPr>
        <w:t>JUMA</w:t>
      </w:r>
    </w:p>
    <w:p w:rsidR="003B40BB" w:rsidRPr="006C0A16" w:rsidRDefault="006F1759">
      <w:pPr>
        <w:pStyle w:val="Heading1"/>
        <w:spacing w:line="337" w:lineRule="exact"/>
        <w:ind w:right="25"/>
        <w:jc w:val="center"/>
        <w:rPr>
          <w:rFonts w:ascii="Arial" w:hAnsi="Arial" w:cs="Arial"/>
          <w:sz w:val="24"/>
          <w:szCs w:val="24"/>
          <w:u w:val="single"/>
        </w:rPr>
      </w:pPr>
      <w:r w:rsidRPr="006C0A16">
        <w:rPr>
          <w:rFonts w:ascii="Arial" w:hAnsi="Arial" w:cs="Arial"/>
          <w:sz w:val="24"/>
          <w:szCs w:val="24"/>
          <w:u w:val="single"/>
        </w:rPr>
        <w:t>JUSTICE</w:t>
      </w:r>
      <w:r w:rsidRPr="006C0A16">
        <w:rPr>
          <w:rFonts w:ascii="Arial" w:hAnsi="Arial" w:cs="Arial"/>
          <w:sz w:val="24"/>
          <w:szCs w:val="24"/>
          <w:u w:val="single"/>
        </w:rPr>
        <w:t xml:space="preserve"> </w:t>
      </w:r>
      <w:r w:rsidRPr="006C0A16">
        <w:rPr>
          <w:rFonts w:ascii="Arial" w:hAnsi="Arial" w:cs="Arial"/>
          <w:sz w:val="24"/>
          <w:szCs w:val="24"/>
          <w:u w:val="single"/>
        </w:rPr>
        <w:t>OF</w:t>
      </w:r>
      <w:r w:rsidRPr="006C0A16">
        <w:rPr>
          <w:rFonts w:ascii="Arial" w:hAnsi="Arial" w:cs="Arial"/>
          <w:sz w:val="24"/>
          <w:szCs w:val="24"/>
          <w:u w:val="single"/>
        </w:rPr>
        <w:t xml:space="preserve"> </w:t>
      </w:r>
      <w:r w:rsidRPr="006C0A16">
        <w:rPr>
          <w:rFonts w:ascii="Arial" w:hAnsi="Arial" w:cs="Arial"/>
          <w:sz w:val="24"/>
          <w:szCs w:val="24"/>
          <w:u w:val="single"/>
        </w:rPr>
        <w:t>APPEAL</w:t>
      </w:r>
    </w:p>
    <w:p w:rsidR="006C0A16" w:rsidRDefault="006C0A16">
      <w:pPr>
        <w:pStyle w:val="Heading1"/>
        <w:spacing w:line="337" w:lineRule="exact"/>
        <w:ind w:right="25"/>
        <w:jc w:val="center"/>
        <w:rPr>
          <w:rFonts w:ascii="Arial" w:hAnsi="Arial" w:cs="Arial"/>
          <w:sz w:val="24"/>
          <w:szCs w:val="24"/>
        </w:rPr>
      </w:pPr>
    </w:p>
    <w:p w:rsidR="006C0A16" w:rsidRPr="006C0A16" w:rsidRDefault="006C0A16">
      <w:pPr>
        <w:pStyle w:val="Heading1"/>
        <w:spacing w:line="337" w:lineRule="exact"/>
        <w:ind w:right="25"/>
        <w:jc w:val="center"/>
        <w:rPr>
          <w:rFonts w:ascii="Arial" w:hAnsi="Arial" w:cs="Arial"/>
          <w:b w:val="0"/>
          <w:sz w:val="24"/>
          <w:szCs w:val="24"/>
        </w:rPr>
      </w:pPr>
      <w:r w:rsidRPr="006C0A16">
        <w:rPr>
          <w:rFonts w:ascii="Arial" w:hAnsi="Arial" w:cs="Arial"/>
          <w:b w:val="0"/>
          <w:sz w:val="24"/>
          <w:szCs w:val="24"/>
        </w:rPr>
        <w:t>I certify that this is a true copy of the original</w:t>
      </w:r>
    </w:p>
    <w:p w:rsidR="006C0A16" w:rsidRDefault="006C0A16">
      <w:pPr>
        <w:pStyle w:val="Heading1"/>
        <w:spacing w:line="337" w:lineRule="exact"/>
        <w:ind w:right="25"/>
        <w:jc w:val="center"/>
        <w:rPr>
          <w:rFonts w:ascii="Arial" w:hAnsi="Arial" w:cs="Arial"/>
          <w:sz w:val="24"/>
          <w:szCs w:val="24"/>
        </w:rPr>
      </w:pPr>
    </w:p>
    <w:p w:rsidR="006C0A16" w:rsidRPr="006C0A16" w:rsidRDefault="006C0A16">
      <w:pPr>
        <w:pStyle w:val="Heading1"/>
        <w:spacing w:line="337" w:lineRule="exact"/>
        <w:ind w:right="25"/>
        <w:jc w:val="center"/>
        <w:rPr>
          <w:rFonts w:ascii="Arial" w:hAnsi="Arial" w:cs="Arial"/>
          <w:b w:val="0"/>
          <w:sz w:val="24"/>
          <w:szCs w:val="24"/>
        </w:rPr>
      </w:pPr>
      <w:r w:rsidRPr="006C0A16">
        <w:rPr>
          <w:rFonts w:ascii="Arial" w:hAnsi="Arial" w:cs="Arial"/>
          <w:b w:val="0"/>
          <w:sz w:val="24"/>
          <w:szCs w:val="24"/>
        </w:rPr>
        <w:t>J.R. KAHYOZA</w:t>
      </w:r>
    </w:p>
    <w:p w:rsidR="006C0A16" w:rsidRPr="006C0A16" w:rsidRDefault="006C0A16">
      <w:pPr>
        <w:pStyle w:val="Heading1"/>
        <w:spacing w:line="337" w:lineRule="exact"/>
        <w:ind w:right="25"/>
        <w:jc w:val="center"/>
        <w:rPr>
          <w:rFonts w:ascii="Arial" w:hAnsi="Arial" w:cs="Arial"/>
          <w:sz w:val="24"/>
          <w:szCs w:val="24"/>
          <w:u w:val="single"/>
        </w:rPr>
      </w:pPr>
      <w:r w:rsidRPr="006C0A16">
        <w:rPr>
          <w:rFonts w:ascii="Arial" w:hAnsi="Arial" w:cs="Arial"/>
          <w:sz w:val="24"/>
          <w:szCs w:val="24"/>
          <w:u w:val="single"/>
        </w:rPr>
        <w:t>REGISTRAR</w:t>
      </w:r>
    </w:p>
    <w:p w:rsidR="006C0A16" w:rsidRPr="006C0A16" w:rsidRDefault="006C0A16">
      <w:pPr>
        <w:pStyle w:val="Heading1"/>
        <w:spacing w:line="337" w:lineRule="exact"/>
        <w:ind w:right="25"/>
        <w:jc w:val="center"/>
        <w:rPr>
          <w:rFonts w:ascii="Arial" w:hAnsi="Arial" w:cs="Arial"/>
          <w:bCs w:val="0"/>
          <w:sz w:val="24"/>
          <w:szCs w:val="24"/>
          <w:u w:val="single"/>
        </w:rPr>
      </w:pPr>
      <w:r w:rsidRPr="006C0A16">
        <w:rPr>
          <w:rFonts w:ascii="Arial" w:hAnsi="Arial" w:cs="Arial"/>
          <w:sz w:val="24"/>
          <w:szCs w:val="24"/>
          <w:u w:val="single"/>
        </w:rPr>
        <w:t>COURT OF APPEAL</w:t>
      </w: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line="20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spacing w:before="9" w:line="260" w:lineRule="exact"/>
        <w:rPr>
          <w:rFonts w:ascii="Arial" w:hAnsi="Arial" w:cs="Arial"/>
          <w:sz w:val="24"/>
          <w:szCs w:val="24"/>
        </w:rPr>
      </w:pPr>
    </w:p>
    <w:p w:rsidR="003B40BB" w:rsidRPr="00F270A9" w:rsidRDefault="003B40BB">
      <w:pPr>
        <w:tabs>
          <w:tab w:val="left" w:pos="3266"/>
          <w:tab w:val="left" w:pos="9285"/>
        </w:tabs>
        <w:spacing w:line="224" w:lineRule="exact"/>
        <w:ind w:left="1459"/>
        <w:rPr>
          <w:rFonts w:ascii="Arial" w:eastAsia="Arial" w:hAnsi="Arial" w:cs="Arial"/>
          <w:sz w:val="24"/>
          <w:szCs w:val="24"/>
        </w:rPr>
      </w:pPr>
    </w:p>
    <w:sectPr w:rsidR="003B40BB" w:rsidRPr="00F270A9">
      <w:footerReference w:type="default" r:id="rId15"/>
      <w:pgSz w:w="12240" w:h="15840"/>
      <w:pgMar w:top="1460" w:right="1120" w:bottom="280" w:left="1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59" w:rsidRDefault="006F1759">
      <w:r>
        <w:separator/>
      </w:r>
    </w:p>
  </w:endnote>
  <w:endnote w:type="continuationSeparator" w:id="0">
    <w:p w:rsidR="006F1759" w:rsidRDefault="006F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BB" w:rsidRDefault="006F17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0.8pt;margin-top:724.15pt;width:8.05pt;height:13.5pt;z-index:-251661824;mso-position-horizontal-relative:page;mso-position-vertical-relative:page" filled="f" stroked="f">
          <v:textbox inset="0,0,0,0">
            <w:txbxContent>
              <w:p w:rsidR="003B40BB" w:rsidRDefault="006F1759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676767"/>
                    <w:w w:val="105"/>
                    <w:sz w:val="23"/>
                    <w:szCs w:val="2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BB" w:rsidRDefault="006F17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0.85pt;margin-top:722.4pt;width:7.6pt;height:13pt;z-index:-251660800;mso-position-horizontal-relative:page;mso-position-vertical-relative:page" filled="f" stroked="f">
          <v:textbox inset="0,0,0,0">
            <w:txbxContent>
              <w:p w:rsidR="003B40BB" w:rsidRDefault="006F1759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color w:val="79797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BB" w:rsidRDefault="006F17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0.15pt;margin-top:728.45pt;width:10.9pt;height:15.25pt;z-index:-251659776;mso-position-horizontal-relative:page;mso-position-vertical-relative:page" filled="f" stroked="f">
          <v:textbox inset="0,0,0,0">
            <w:txbxContent>
              <w:p w:rsidR="003B40BB" w:rsidRDefault="006F1759">
                <w:pPr>
                  <w:spacing w:before="25"/>
                  <w:ind w:left="4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646464"/>
                    <w:w w:val="95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6C0A16">
                  <w:rPr>
                    <w:rFonts w:ascii="Arial" w:eastAsia="Arial" w:hAnsi="Arial" w:cs="Arial"/>
                    <w:noProof/>
                    <w:color w:val="646464"/>
                    <w:w w:val="95"/>
                    <w:sz w:val="23"/>
                    <w:szCs w:val="2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BB" w:rsidRDefault="006F17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0.5pt;margin-top:728.45pt;width:10.55pt;height:23.95pt;z-index:-251658752;mso-position-horizontal-relative:page;mso-position-vertical-relative:page" filled="f" stroked="f">
          <v:textbox inset="0,0,0,0">
            <w:txbxContent>
              <w:p w:rsidR="003B40BB" w:rsidRDefault="003B40BB">
                <w:pPr>
                  <w:spacing w:before="9" w:line="180" w:lineRule="exact"/>
                  <w:rPr>
                    <w:sz w:val="18"/>
                    <w:szCs w:val="18"/>
                  </w:rPr>
                </w:pPr>
              </w:p>
              <w:p w:rsidR="003B40BB" w:rsidRDefault="006F1759">
                <w:pPr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606060"/>
                    <w:w w:val="95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C0A16">
                  <w:rPr>
                    <w:rFonts w:ascii="Arial" w:eastAsia="Arial" w:hAnsi="Arial" w:cs="Arial"/>
                    <w:noProof/>
                    <w:color w:val="606060"/>
                    <w:w w:val="95"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BB" w:rsidRDefault="006F17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3pt;margin-top:719.85pt;width:10.8pt;height:21.25pt;z-index:-251657728;mso-position-horizontal-relative:page;mso-position-vertical-relative:page" filled="f" stroked="f">
          <v:textbox inset="0,0,0,0">
            <w:txbxContent>
              <w:p w:rsidR="003B40BB" w:rsidRDefault="003B40BB">
                <w:pPr>
                  <w:spacing w:before="4" w:line="130" w:lineRule="exact"/>
                  <w:rPr>
                    <w:sz w:val="13"/>
                    <w:szCs w:val="13"/>
                  </w:rPr>
                </w:pPr>
              </w:p>
              <w:p w:rsidR="003B40BB" w:rsidRDefault="006F1759">
                <w:pPr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646464"/>
                    <w:w w:val="105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C0A16">
                  <w:rPr>
                    <w:rFonts w:ascii="Times New Roman" w:eastAsia="Times New Roman" w:hAnsi="Times New Roman" w:cs="Times New Roman"/>
                    <w:noProof/>
                    <w:color w:val="646464"/>
                    <w:w w:val="105"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BB" w:rsidRDefault="006F17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45pt;margin-top:732.4pt;width:8.35pt;height:14pt;z-index:-251656704;mso-position-horizontal-relative:page;mso-position-vertical-relative:page" filled="f" stroked="f">
          <v:textbox inset="0,0,0,0">
            <w:txbxContent>
              <w:p w:rsidR="003B40BB" w:rsidRDefault="006F175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676767"/>
                    <w:w w:val="105"/>
                    <w:sz w:val="24"/>
                    <w:szCs w:val="2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BB" w:rsidRDefault="006F17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8pt;margin-top:731pt;width:14.1pt;height:13.5pt;z-index:-251655680;mso-position-horizontal-relative:page;mso-position-vertical-relative:page" filled="f" stroked="f">
          <v:textbox inset="0,0,0,0">
            <w:txbxContent>
              <w:p w:rsidR="003B40BB" w:rsidRDefault="006F1759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4F4F4F"/>
                    <w:w w:val="105"/>
                    <w:sz w:val="23"/>
                    <w:szCs w:val="23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BB" w:rsidRDefault="003B40B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59" w:rsidRDefault="006F1759">
      <w:r>
        <w:separator/>
      </w:r>
    </w:p>
  </w:footnote>
  <w:footnote w:type="continuationSeparator" w:id="0">
    <w:p w:rsidR="006F1759" w:rsidRDefault="006F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4CC2"/>
    <w:multiLevelType w:val="hybridMultilevel"/>
    <w:tmpl w:val="D7EE7778"/>
    <w:lvl w:ilvl="0" w:tplc="DBFCF7C6">
      <w:start w:val="2"/>
      <w:numFmt w:val="decimal"/>
      <w:lvlText w:val="%1."/>
      <w:lvlJc w:val="left"/>
      <w:pPr>
        <w:ind w:hanging="353"/>
      </w:pPr>
      <w:rPr>
        <w:rFonts w:ascii="Times New Roman" w:eastAsia="Times New Roman" w:hAnsi="Times New Roman" w:hint="default"/>
        <w:color w:val="494949"/>
        <w:w w:val="112"/>
        <w:sz w:val="26"/>
        <w:szCs w:val="26"/>
      </w:rPr>
    </w:lvl>
    <w:lvl w:ilvl="1" w:tplc="EE5270C4">
      <w:start w:val="1"/>
      <w:numFmt w:val="lowerLetter"/>
      <w:lvlText w:val="(%2)"/>
      <w:lvlJc w:val="left"/>
      <w:pPr>
        <w:ind w:hanging="718"/>
      </w:pPr>
      <w:rPr>
        <w:rFonts w:ascii="Times New Roman" w:eastAsia="Times New Roman" w:hAnsi="Times New Roman" w:hint="default"/>
        <w:i/>
        <w:color w:val="525252"/>
        <w:spacing w:val="-26"/>
        <w:w w:val="131"/>
        <w:sz w:val="29"/>
        <w:szCs w:val="29"/>
      </w:rPr>
    </w:lvl>
    <w:lvl w:ilvl="2" w:tplc="AE3A5A6E">
      <w:start w:val="1"/>
      <w:numFmt w:val="bullet"/>
      <w:lvlText w:val="•"/>
      <w:lvlJc w:val="left"/>
      <w:rPr>
        <w:rFonts w:hint="default"/>
      </w:rPr>
    </w:lvl>
    <w:lvl w:ilvl="3" w:tplc="93720A2C">
      <w:start w:val="1"/>
      <w:numFmt w:val="bullet"/>
      <w:lvlText w:val="•"/>
      <w:lvlJc w:val="left"/>
      <w:rPr>
        <w:rFonts w:hint="default"/>
      </w:rPr>
    </w:lvl>
    <w:lvl w:ilvl="4" w:tplc="A808E8D2">
      <w:start w:val="1"/>
      <w:numFmt w:val="bullet"/>
      <w:lvlText w:val="•"/>
      <w:lvlJc w:val="left"/>
      <w:rPr>
        <w:rFonts w:hint="default"/>
      </w:rPr>
    </w:lvl>
    <w:lvl w:ilvl="5" w:tplc="481A6CA0">
      <w:start w:val="1"/>
      <w:numFmt w:val="bullet"/>
      <w:lvlText w:val="•"/>
      <w:lvlJc w:val="left"/>
      <w:rPr>
        <w:rFonts w:hint="default"/>
      </w:rPr>
    </w:lvl>
    <w:lvl w:ilvl="6" w:tplc="CC6CEDEA">
      <w:start w:val="1"/>
      <w:numFmt w:val="bullet"/>
      <w:lvlText w:val="•"/>
      <w:lvlJc w:val="left"/>
      <w:rPr>
        <w:rFonts w:hint="default"/>
      </w:rPr>
    </w:lvl>
    <w:lvl w:ilvl="7" w:tplc="EF2C150E">
      <w:start w:val="1"/>
      <w:numFmt w:val="bullet"/>
      <w:lvlText w:val="•"/>
      <w:lvlJc w:val="left"/>
      <w:rPr>
        <w:rFonts w:hint="default"/>
      </w:rPr>
    </w:lvl>
    <w:lvl w:ilvl="8" w:tplc="FFBEB8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FAC5CF3"/>
    <w:multiLevelType w:val="hybridMultilevel"/>
    <w:tmpl w:val="3CACE4C0"/>
    <w:lvl w:ilvl="0" w:tplc="17AC93BC">
      <w:start w:val="2"/>
      <w:numFmt w:val="lowerLetter"/>
      <w:lvlText w:val="(%1)"/>
      <w:lvlJc w:val="left"/>
      <w:pPr>
        <w:ind w:hanging="718"/>
      </w:pPr>
      <w:rPr>
        <w:rFonts w:ascii="Arial" w:eastAsia="Arial" w:hAnsi="Arial" w:hint="default"/>
        <w:i/>
        <w:color w:val="646464"/>
        <w:w w:val="117"/>
        <w:sz w:val="29"/>
        <w:szCs w:val="29"/>
      </w:rPr>
    </w:lvl>
    <w:lvl w:ilvl="1" w:tplc="0786FE3A">
      <w:start w:val="13"/>
      <w:numFmt w:val="upperLetter"/>
      <w:lvlText w:val="%2."/>
      <w:lvlJc w:val="left"/>
      <w:pPr>
        <w:ind w:hanging="382"/>
      </w:pPr>
      <w:rPr>
        <w:rFonts w:ascii="Arial" w:eastAsia="Arial" w:hAnsi="Arial" w:hint="default"/>
        <w:color w:val="4F4F4F"/>
        <w:w w:val="98"/>
        <w:sz w:val="28"/>
        <w:szCs w:val="28"/>
      </w:rPr>
    </w:lvl>
    <w:lvl w:ilvl="2" w:tplc="C3C618B6">
      <w:start w:val="11"/>
      <w:numFmt w:val="upperLetter"/>
      <w:lvlText w:val="%3."/>
      <w:lvlJc w:val="left"/>
      <w:pPr>
        <w:ind w:hanging="346"/>
      </w:pPr>
      <w:rPr>
        <w:rFonts w:ascii="Arial" w:eastAsia="Arial" w:hAnsi="Arial" w:hint="default"/>
        <w:color w:val="4F4F4F"/>
        <w:w w:val="96"/>
        <w:sz w:val="28"/>
        <w:szCs w:val="28"/>
      </w:rPr>
    </w:lvl>
    <w:lvl w:ilvl="3" w:tplc="603C428A">
      <w:start w:val="1"/>
      <w:numFmt w:val="upperRoman"/>
      <w:lvlText w:val="%4."/>
      <w:lvlJc w:val="left"/>
      <w:pPr>
        <w:ind w:hanging="288"/>
      </w:pPr>
      <w:rPr>
        <w:rFonts w:ascii="Arial" w:eastAsia="Arial" w:hAnsi="Arial" w:hint="default"/>
        <w:color w:val="4F4F4F"/>
        <w:w w:val="156"/>
        <w:sz w:val="28"/>
        <w:szCs w:val="28"/>
      </w:rPr>
    </w:lvl>
    <w:lvl w:ilvl="4" w:tplc="38D6BD32">
      <w:start w:val="1"/>
      <w:numFmt w:val="bullet"/>
      <w:lvlText w:val="•"/>
      <w:lvlJc w:val="left"/>
      <w:rPr>
        <w:rFonts w:hint="default"/>
      </w:rPr>
    </w:lvl>
    <w:lvl w:ilvl="5" w:tplc="BA12FDDE">
      <w:start w:val="1"/>
      <w:numFmt w:val="bullet"/>
      <w:lvlText w:val="•"/>
      <w:lvlJc w:val="left"/>
      <w:rPr>
        <w:rFonts w:hint="default"/>
      </w:rPr>
    </w:lvl>
    <w:lvl w:ilvl="6" w:tplc="F8600F0A">
      <w:start w:val="1"/>
      <w:numFmt w:val="bullet"/>
      <w:lvlText w:val="•"/>
      <w:lvlJc w:val="left"/>
      <w:rPr>
        <w:rFonts w:hint="default"/>
      </w:rPr>
    </w:lvl>
    <w:lvl w:ilvl="7" w:tplc="3EC09F54">
      <w:start w:val="1"/>
      <w:numFmt w:val="bullet"/>
      <w:lvlText w:val="•"/>
      <w:lvlJc w:val="left"/>
      <w:rPr>
        <w:rFonts w:hint="default"/>
      </w:rPr>
    </w:lvl>
    <w:lvl w:ilvl="8" w:tplc="D06EA99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40BB"/>
    <w:rsid w:val="003B40BB"/>
    <w:rsid w:val="006C0A16"/>
    <w:rsid w:val="006F1759"/>
    <w:rsid w:val="00F2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291" w:hanging="718"/>
      <w:outlineLvl w:val="1"/>
    </w:pPr>
    <w:rPr>
      <w:rFonts w:ascii="Arial" w:eastAsia="Arial" w:hAnsi="Arial"/>
      <w:b/>
      <w:bCs/>
      <w:i/>
      <w:sz w:val="29"/>
      <w:szCs w:val="29"/>
    </w:rPr>
  </w:style>
  <w:style w:type="paragraph" w:styleId="Heading3">
    <w:name w:val="heading 3"/>
    <w:basedOn w:val="Normal"/>
    <w:uiPriority w:val="1"/>
    <w:qFormat/>
    <w:pPr>
      <w:ind w:left="1212" w:hanging="718"/>
      <w:outlineLvl w:val="2"/>
    </w:pPr>
    <w:rPr>
      <w:rFonts w:ascii="Arial" w:eastAsia="Arial" w:hAnsi="Arial"/>
      <w:i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1807</Words>
  <Characters>10302</Characters>
  <Application>Microsoft Office Word</Application>
  <DocSecurity>0</DocSecurity>
  <Lines>85</Lines>
  <Paragraphs>24</Paragraphs>
  <ScaleCrop>false</ScaleCrop>
  <Company>Proline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</cp:lastModifiedBy>
  <cp:revision>3</cp:revision>
  <dcterms:created xsi:type="dcterms:W3CDTF">2017-03-01T21:29:00Z</dcterms:created>
  <dcterms:modified xsi:type="dcterms:W3CDTF">2017-03-16T09:30:00Z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2017-03-01T00:00:00Z</vt:filetime>
  </property>
</Properties>
</file>