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77" w:rsidRPr="000803E5" w:rsidRDefault="00E95C77" w:rsidP="00E95C77">
      <w:pPr>
        <w:tabs>
          <w:tab w:val="left" w:pos="1350"/>
        </w:tabs>
        <w:spacing w:after="0" w:line="360" w:lineRule="auto"/>
        <w:jc w:val="center"/>
        <w:rPr>
          <w:rFonts w:ascii="Arial" w:eastAsiaTheme="minorEastAsia" w:hAnsi="Arial" w:cs="Arial"/>
          <w:b/>
          <w:bCs/>
          <w:sz w:val="28"/>
          <w:szCs w:val="28"/>
          <w:lang w:val="en-GB"/>
        </w:rPr>
      </w:pPr>
      <w:r w:rsidRPr="000803E5">
        <w:rPr>
          <w:rFonts w:ascii="Arial" w:eastAsiaTheme="minorEastAsia" w:hAnsi="Arial" w:cs="Arial"/>
          <w:b/>
          <w:bCs/>
          <w:sz w:val="28"/>
          <w:szCs w:val="28"/>
          <w:lang w:val="en-GB"/>
        </w:rPr>
        <w:t xml:space="preserve">IN THE HIGH COURT OF TANZANIA </w:t>
      </w:r>
      <w:r w:rsidRPr="000803E5">
        <w:rPr>
          <w:rFonts w:ascii="Arial" w:eastAsiaTheme="minorEastAsia" w:hAnsi="Arial" w:cs="Arial"/>
          <w:b/>
          <w:sz w:val="28"/>
          <w:szCs w:val="28"/>
          <w:lang w:val="en-GB"/>
        </w:rPr>
        <w:br/>
      </w:r>
      <w:r w:rsidRPr="000803E5">
        <w:rPr>
          <w:rFonts w:ascii="Arial" w:eastAsiaTheme="minorEastAsia" w:hAnsi="Arial" w:cs="Arial"/>
          <w:b/>
          <w:bCs/>
          <w:sz w:val="28"/>
          <w:szCs w:val="28"/>
          <w:lang w:val="en-GB"/>
        </w:rPr>
        <w:t>(MTWARA DISTRICT REGISTRY)</w:t>
      </w:r>
      <w:r w:rsidRPr="000803E5">
        <w:rPr>
          <w:rFonts w:ascii="Arial" w:eastAsiaTheme="minorEastAsia" w:hAnsi="Arial" w:cs="Arial"/>
          <w:b/>
          <w:sz w:val="28"/>
          <w:szCs w:val="28"/>
          <w:lang w:val="en-GB"/>
        </w:rPr>
        <w:br/>
      </w:r>
      <w:r w:rsidRPr="000803E5">
        <w:rPr>
          <w:rFonts w:ascii="Arial" w:eastAsiaTheme="minorEastAsia" w:hAnsi="Arial" w:cs="Arial"/>
          <w:b/>
          <w:bCs/>
          <w:sz w:val="28"/>
          <w:szCs w:val="28"/>
          <w:lang w:val="en-GB"/>
        </w:rPr>
        <w:t>AT MTWARA</w:t>
      </w:r>
    </w:p>
    <w:p w:rsidR="00E95C77" w:rsidRPr="000803E5" w:rsidRDefault="00C3598D" w:rsidP="00E95C77">
      <w:pPr>
        <w:spacing w:after="0" w:line="360" w:lineRule="auto"/>
        <w:jc w:val="center"/>
        <w:rPr>
          <w:rFonts w:ascii="Arial" w:eastAsiaTheme="minorEastAsia" w:hAnsi="Arial" w:cs="Arial"/>
          <w:b/>
          <w:sz w:val="28"/>
          <w:szCs w:val="28"/>
          <w:lang w:val="en-GB"/>
        </w:rPr>
      </w:pPr>
      <w:r>
        <w:rPr>
          <w:rFonts w:ascii="Arial" w:eastAsiaTheme="minorEastAsia" w:hAnsi="Arial" w:cs="Arial"/>
          <w:b/>
          <w:sz w:val="28"/>
          <w:szCs w:val="28"/>
          <w:lang w:val="en-GB"/>
        </w:rPr>
        <w:t>LABOUR REVISION NO 5 OF 2017</w:t>
      </w:r>
    </w:p>
    <w:p w:rsidR="00E95C77" w:rsidRPr="00F23F59" w:rsidRDefault="00E95C77" w:rsidP="00E95C77">
      <w:pPr>
        <w:spacing w:after="0" w:line="360" w:lineRule="auto"/>
        <w:jc w:val="center"/>
        <w:rPr>
          <w:rFonts w:ascii="Arial" w:eastAsiaTheme="minorEastAsia" w:hAnsi="Arial" w:cs="Arial"/>
          <w:bCs/>
          <w:i/>
          <w:sz w:val="24"/>
          <w:szCs w:val="24"/>
          <w:lang w:val="en-GB"/>
        </w:rPr>
      </w:pPr>
      <w:r w:rsidRPr="00F23F59">
        <w:rPr>
          <w:rFonts w:ascii="Arial" w:eastAsiaTheme="minorEastAsia" w:hAnsi="Arial" w:cs="Arial"/>
          <w:bCs/>
          <w:sz w:val="24"/>
          <w:szCs w:val="24"/>
          <w:lang w:val="en-GB"/>
        </w:rPr>
        <w:t>(</w:t>
      </w:r>
      <w:r w:rsidR="00F23F59" w:rsidRPr="00F23F59">
        <w:rPr>
          <w:rFonts w:ascii="Arial" w:eastAsiaTheme="minorEastAsia" w:hAnsi="Arial" w:cs="Arial"/>
          <w:bCs/>
          <w:i/>
          <w:sz w:val="24"/>
          <w:szCs w:val="24"/>
          <w:lang w:val="en-GB"/>
        </w:rPr>
        <w:t xml:space="preserve">Arising from Trade Dispute No. CMA/LIN/DL/41/2016 of </w:t>
      </w:r>
      <w:proofErr w:type="spellStart"/>
      <w:r w:rsidR="00F23F59" w:rsidRPr="00F23F59">
        <w:rPr>
          <w:rFonts w:ascii="Arial" w:eastAsiaTheme="minorEastAsia" w:hAnsi="Arial" w:cs="Arial"/>
          <w:bCs/>
          <w:i/>
          <w:sz w:val="24"/>
          <w:szCs w:val="24"/>
          <w:lang w:val="en-GB"/>
        </w:rPr>
        <w:t>Lindi</w:t>
      </w:r>
      <w:proofErr w:type="spellEnd"/>
      <w:r w:rsidR="00F23F59" w:rsidRPr="00F23F59">
        <w:rPr>
          <w:rFonts w:ascii="Arial" w:eastAsiaTheme="minorEastAsia" w:hAnsi="Arial" w:cs="Arial"/>
          <w:bCs/>
          <w:i/>
          <w:sz w:val="24"/>
          <w:szCs w:val="24"/>
          <w:lang w:val="en-GB"/>
        </w:rPr>
        <w:t xml:space="preserve"> CMA at </w:t>
      </w:r>
      <w:proofErr w:type="spellStart"/>
      <w:r w:rsidR="00F23F59" w:rsidRPr="00F23F59">
        <w:rPr>
          <w:rFonts w:ascii="Arial" w:eastAsiaTheme="minorEastAsia" w:hAnsi="Arial" w:cs="Arial"/>
          <w:bCs/>
          <w:i/>
          <w:sz w:val="24"/>
          <w:szCs w:val="24"/>
          <w:lang w:val="en-GB"/>
        </w:rPr>
        <w:t>Lindi</w:t>
      </w:r>
      <w:proofErr w:type="spellEnd"/>
      <w:r w:rsidRPr="00F23F59">
        <w:rPr>
          <w:rFonts w:ascii="Arial" w:eastAsiaTheme="minorEastAsia" w:hAnsi="Arial" w:cs="Arial"/>
          <w:bCs/>
          <w:i/>
          <w:sz w:val="24"/>
          <w:szCs w:val="24"/>
          <w:lang w:val="en-GB"/>
        </w:rPr>
        <w:t>)</w:t>
      </w:r>
    </w:p>
    <w:p w:rsidR="00E95C77" w:rsidRPr="000803E5" w:rsidRDefault="00F23F59" w:rsidP="00F23F59">
      <w:pPr>
        <w:tabs>
          <w:tab w:val="left" w:pos="6270"/>
        </w:tabs>
        <w:spacing w:after="0" w:line="360" w:lineRule="auto"/>
        <w:rPr>
          <w:rFonts w:ascii="Arial" w:eastAsiaTheme="minorEastAsia" w:hAnsi="Arial" w:cs="Arial"/>
          <w:bCs/>
          <w:sz w:val="28"/>
          <w:szCs w:val="28"/>
          <w:lang w:val="en-GB"/>
        </w:rPr>
      </w:pPr>
      <w:r>
        <w:rPr>
          <w:rFonts w:ascii="Arial" w:eastAsiaTheme="minorEastAsia" w:hAnsi="Arial" w:cs="Arial"/>
          <w:bCs/>
          <w:sz w:val="28"/>
          <w:szCs w:val="28"/>
          <w:lang w:val="en-GB"/>
        </w:rPr>
        <w:tab/>
      </w:r>
    </w:p>
    <w:p w:rsidR="00E95C77" w:rsidRDefault="00C3598D" w:rsidP="00E95C77">
      <w:pPr>
        <w:spacing w:after="0" w:line="360" w:lineRule="auto"/>
        <w:rPr>
          <w:rFonts w:ascii="Arial" w:eastAsiaTheme="minorEastAsia" w:hAnsi="Arial" w:cs="Arial"/>
          <w:b/>
          <w:sz w:val="28"/>
          <w:szCs w:val="28"/>
          <w:lang w:val="en-GB"/>
        </w:rPr>
      </w:pPr>
      <w:r>
        <w:rPr>
          <w:rFonts w:ascii="Arial" w:eastAsiaTheme="minorEastAsia" w:hAnsi="Arial" w:cs="Arial"/>
          <w:b/>
          <w:sz w:val="28"/>
          <w:szCs w:val="28"/>
          <w:lang w:val="en-GB"/>
        </w:rPr>
        <w:t xml:space="preserve"> MOHAMED ATHUMAN MWICHANDE……</w:t>
      </w:r>
      <w:r w:rsidR="00E95C77">
        <w:rPr>
          <w:rFonts w:ascii="Arial" w:eastAsiaTheme="minorEastAsia" w:hAnsi="Arial" w:cs="Arial"/>
          <w:b/>
          <w:sz w:val="28"/>
          <w:szCs w:val="28"/>
          <w:lang w:val="en-GB"/>
        </w:rPr>
        <w:t>..……</w:t>
      </w:r>
      <w:r>
        <w:rPr>
          <w:rFonts w:ascii="Arial" w:eastAsiaTheme="minorEastAsia" w:hAnsi="Arial" w:cs="Arial"/>
          <w:b/>
          <w:sz w:val="28"/>
          <w:szCs w:val="28"/>
          <w:lang w:val="en-GB"/>
        </w:rPr>
        <w:t>…</w:t>
      </w:r>
      <w:r w:rsidR="00CD1BB5">
        <w:rPr>
          <w:rFonts w:ascii="Arial" w:eastAsiaTheme="minorEastAsia" w:hAnsi="Arial" w:cs="Arial"/>
          <w:b/>
          <w:sz w:val="28"/>
          <w:szCs w:val="28"/>
          <w:lang w:val="en-GB"/>
        </w:rPr>
        <w:t>.</w:t>
      </w:r>
      <w:r w:rsidR="00E95C77">
        <w:rPr>
          <w:rFonts w:ascii="Arial" w:eastAsiaTheme="minorEastAsia" w:hAnsi="Arial" w:cs="Arial"/>
          <w:b/>
          <w:sz w:val="28"/>
          <w:szCs w:val="28"/>
          <w:lang w:val="en-GB"/>
        </w:rPr>
        <w:t>……...</w:t>
      </w:r>
      <w:r w:rsidR="00E95C77" w:rsidRPr="000803E5">
        <w:rPr>
          <w:rFonts w:ascii="Arial" w:eastAsiaTheme="minorEastAsia" w:hAnsi="Arial" w:cs="Arial"/>
          <w:b/>
          <w:sz w:val="28"/>
          <w:szCs w:val="28"/>
          <w:lang w:val="en-GB"/>
        </w:rPr>
        <w:t>…</w:t>
      </w:r>
      <w:r w:rsidR="00E95C77">
        <w:rPr>
          <w:rFonts w:ascii="Arial" w:eastAsiaTheme="minorEastAsia" w:hAnsi="Arial" w:cs="Arial"/>
          <w:b/>
          <w:sz w:val="28"/>
          <w:szCs w:val="28"/>
          <w:lang w:val="en-GB"/>
        </w:rPr>
        <w:t xml:space="preserve"> </w:t>
      </w:r>
      <w:r w:rsidR="00E95C77" w:rsidRPr="000803E5">
        <w:rPr>
          <w:rFonts w:ascii="Arial" w:eastAsiaTheme="minorEastAsia" w:hAnsi="Arial" w:cs="Arial"/>
          <w:b/>
          <w:sz w:val="28"/>
          <w:szCs w:val="28"/>
          <w:lang w:val="en-GB"/>
        </w:rPr>
        <w:t>APPLICANT</w:t>
      </w:r>
    </w:p>
    <w:p w:rsidR="00E95C77" w:rsidRPr="000803E5" w:rsidRDefault="00E95C77" w:rsidP="00E95C77">
      <w:pPr>
        <w:spacing w:after="0" w:line="360" w:lineRule="auto"/>
        <w:rPr>
          <w:rFonts w:ascii="Arial" w:eastAsiaTheme="minorEastAsia" w:hAnsi="Arial" w:cs="Arial"/>
          <w:b/>
          <w:sz w:val="28"/>
          <w:szCs w:val="28"/>
          <w:lang w:val="en-GB"/>
        </w:rPr>
      </w:pPr>
    </w:p>
    <w:p w:rsidR="00E95C77" w:rsidRPr="000803E5" w:rsidRDefault="00E95C77" w:rsidP="00E95C77">
      <w:pPr>
        <w:tabs>
          <w:tab w:val="center" w:pos="4513"/>
          <w:tab w:val="left" w:pos="5538"/>
        </w:tabs>
        <w:spacing w:after="0" w:line="360" w:lineRule="auto"/>
        <w:rPr>
          <w:rFonts w:ascii="Arial" w:eastAsiaTheme="minorEastAsia" w:hAnsi="Arial" w:cs="Arial"/>
          <w:b/>
          <w:sz w:val="28"/>
          <w:szCs w:val="28"/>
          <w:lang w:val="en-GB"/>
        </w:rPr>
      </w:pPr>
      <w:r w:rsidRPr="000803E5">
        <w:rPr>
          <w:rFonts w:ascii="Arial" w:eastAsiaTheme="minorEastAsia" w:hAnsi="Arial" w:cs="Arial"/>
          <w:b/>
          <w:sz w:val="28"/>
          <w:szCs w:val="28"/>
          <w:lang w:val="en-GB"/>
        </w:rPr>
        <w:tab/>
        <w:t>VERSUS</w:t>
      </w:r>
      <w:r w:rsidRPr="000803E5">
        <w:rPr>
          <w:rFonts w:ascii="Arial" w:eastAsiaTheme="minorEastAsia" w:hAnsi="Arial" w:cs="Arial"/>
          <w:b/>
          <w:sz w:val="28"/>
          <w:szCs w:val="28"/>
          <w:lang w:val="en-GB"/>
        </w:rPr>
        <w:tab/>
      </w:r>
    </w:p>
    <w:p w:rsidR="00E95C77" w:rsidRDefault="00C3598D" w:rsidP="00E95C77">
      <w:pPr>
        <w:spacing w:after="0" w:line="360" w:lineRule="auto"/>
        <w:jc w:val="both"/>
        <w:rPr>
          <w:rFonts w:ascii="Arial" w:eastAsiaTheme="minorEastAsia" w:hAnsi="Arial" w:cs="Arial"/>
          <w:b/>
          <w:sz w:val="28"/>
          <w:szCs w:val="28"/>
          <w:lang w:val="en-GB"/>
        </w:rPr>
      </w:pPr>
      <w:r>
        <w:rPr>
          <w:rFonts w:ascii="Arial" w:eastAsiaTheme="minorEastAsia" w:hAnsi="Arial" w:cs="Arial"/>
          <w:b/>
          <w:sz w:val="28"/>
          <w:szCs w:val="28"/>
          <w:lang w:val="en-GB"/>
        </w:rPr>
        <w:t xml:space="preserve">SELEMANI SAIDI BUNGARA </w:t>
      </w:r>
      <w:r w:rsidR="003165DC">
        <w:rPr>
          <w:rFonts w:ascii="Arial" w:eastAsiaTheme="minorEastAsia" w:hAnsi="Arial" w:cs="Arial"/>
          <w:b/>
          <w:sz w:val="28"/>
          <w:szCs w:val="28"/>
          <w:lang w:val="en-GB"/>
        </w:rPr>
        <w:t>………</w:t>
      </w:r>
      <w:bookmarkStart w:id="0" w:name="_GoBack"/>
      <w:bookmarkEnd w:id="0"/>
      <w:r w:rsidR="00E95C77" w:rsidRPr="000803E5">
        <w:rPr>
          <w:rFonts w:ascii="Arial" w:eastAsiaTheme="minorEastAsia" w:hAnsi="Arial" w:cs="Arial"/>
          <w:b/>
          <w:sz w:val="28"/>
          <w:szCs w:val="28"/>
          <w:lang w:val="en-GB"/>
        </w:rPr>
        <w:t>…………</w:t>
      </w:r>
      <w:r w:rsidR="00E95C77">
        <w:rPr>
          <w:rFonts w:ascii="Arial" w:eastAsiaTheme="minorEastAsia" w:hAnsi="Arial" w:cs="Arial"/>
          <w:b/>
          <w:sz w:val="28"/>
          <w:szCs w:val="28"/>
          <w:lang w:val="en-GB"/>
        </w:rPr>
        <w:t>….</w:t>
      </w:r>
      <w:r w:rsidR="00E95C77" w:rsidRPr="000803E5">
        <w:rPr>
          <w:rFonts w:ascii="Arial" w:eastAsiaTheme="minorEastAsia" w:hAnsi="Arial" w:cs="Arial"/>
          <w:b/>
          <w:sz w:val="28"/>
          <w:szCs w:val="28"/>
          <w:lang w:val="en-GB"/>
        </w:rPr>
        <w:t>………. RESPONDENT</w:t>
      </w:r>
    </w:p>
    <w:p w:rsidR="00C3598D" w:rsidRDefault="00C3598D" w:rsidP="00E95C77">
      <w:pPr>
        <w:spacing w:after="0" w:line="360" w:lineRule="auto"/>
        <w:jc w:val="both"/>
        <w:rPr>
          <w:rFonts w:ascii="Arial" w:eastAsiaTheme="minorEastAsia" w:hAnsi="Arial" w:cs="Arial"/>
          <w:b/>
          <w:sz w:val="28"/>
          <w:szCs w:val="28"/>
          <w:lang w:val="en-GB"/>
        </w:rPr>
      </w:pPr>
    </w:p>
    <w:p w:rsidR="00C3598D" w:rsidRDefault="004F1514" w:rsidP="004F1514">
      <w:pPr>
        <w:spacing w:after="0" w:line="360" w:lineRule="auto"/>
        <w:jc w:val="center"/>
        <w:rPr>
          <w:rFonts w:ascii="Arial" w:eastAsiaTheme="minorEastAsia" w:hAnsi="Arial" w:cs="Arial"/>
          <w:b/>
          <w:sz w:val="28"/>
          <w:szCs w:val="28"/>
          <w:lang w:val="en-GB"/>
        </w:rPr>
      </w:pPr>
      <w:r>
        <w:rPr>
          <w:rFonts w:ascii="Arial" w:eastAsiaTheme="minorEastAsia" w:hAnsi="Arial" w:cs="Arial"/>
          <w:b/>
          <w:sz w:val="28"/>
          <w:szCs w:val="28"/>
          <w:lang w:val="en-GB"/>
        </w:rPr>
        <w:t>RULING</w:t>
      </w:r>
    </w:p>
    <w:p w:rsidR="004F1514" w:rsidRDefault="004F1514" w:rsidP="004F1514">
      <w:pPr>
        <w:spacing w:after="0" w:line="360" w:lineRule="auto"/>
        <w:jc w:val="both"/>
        <w:rPr>
          <w:rFonts w:ascii="Arial" w:eastAsiaTheme="minorEastAsia" w:hAnsi="Arial" w:cs="Arial"/>
          <w:b/>
          <w:sz w:val="28"/>
          <w:szCs w:val="28"/>
          <w:lang w:val="en-GB"/>
        </w:rPr>
      </w:pPr>
    </w:p>
    <w:p w:rsidR="004F1514" w:rsidRDefault="004F1514" w:rsidP="004F1514">
      <w:pPr>
        <w:spacing w:after="0" w:line="360" w:lineRule="auto"/>
        <w:jc w:val="both"/>
        <w:rPr>
          <w:rFonts w:ascii="Arial" w:eastAsiaTheme="minorEastAsia" w:hAnsi="Arial" w:cs="Arial"/>
          <w:b/>
          <w:sz w:val="28"/>
          <w:szCs w:val="28"/>
          <w:lang w:val="en-GB"/>
        </w:rPr>
      </w:pPr>
      <w:proofErr w:type="spellStart"/>
      <w:r>
        <w:rPr>
          <w:rFonts w:ascii="Arial" w:eastAsiaTheme="minorEastAsia" w:hAnsi="Arial" w:cs="Arial"/>
          <w:b/>
          <w:sz w:val="28"/>
          <w:szCs w:val="28"/>
          <w:lang w:val="en-GB"/>
        </w:rPr>
        <w:t>Muruke</w:t>
      </w:r>
      <w:proofErr w:type="spellEnd"/>
      <w:r>
        <w:rPr>
          <w:rFonts w:ascii="Arial" w:eastAsiaTheme="minorEastAsia" w:hAnsi="Arial" w:cs="Arial"/>
          <w:b/>
          <w:sz w:val="28"/>
          <w:szCs w:val="28"/>
          <w:lang w:val="en-GB"/>
        </w:rPr>
        <w:t>, J</w:t>
      </w:r>
    </w:p>
    <w:p w:rsidR="004E674C" w:rsidRDefault="004E674C" w:rsidP="004F1514">
      <w:pPr>
        <w:spacing w:after="0" w:line="360" w:lineRule="auto"/>
        <w:jc w:val="both"/>
        <w:rPr>
          <w:rFonts w:ascii="Arial" w:eastAsiaTheme="minorEastAsia" w:hAnsi="Arial" w:cs="Arial"/>
          <w:sz w:val="28"/>
          <w:szCs w:val="28"/>
          <w:lang w:val="en-GB"/>
        </w:rPr>
      </w:pPr>
      <w:r>
        <w:rPr>
          <w:rFonts w:ascii="Arial" w:eastAsiaTheme="minorEastAsia" w:hAnsi="Arial" w:cs="Arial"/>
          <w:sz w:val="28"/>
          <w:szCs w:val="28"/>
          <w:lang w:val="en-GB"/>
        </w:rPr>
        <w:t xml:space="preserve">Present Labour revision application was presented at the High Court Labour division at </w:t>
      </w:r>
      <w:proofErr w:type="spellStart"/>
      <w:r>
        <w:rPr>
          <w:rFonts w:ascii="Arial" w:eastAsiaTheme="minorEastAsia" w:hAnsi="Arial" w:cs="Arial"/>
          <w:sz w:val="28"/>
          <w:szCs w:val="28"/>
          <w:lang w:val="en-GB"/>
        </w:rPr>
        <w:t>Lindi</w:t>
      </w:r>
      <w:proofErr w:type="spellEnd"/>
      <w:r>
        <w:rPr>
          <w:rFonts w:ascii="Arial" w:eastAsiaTheme="minorEastAsia" w:hAnsi="Arial" w:cs="Arial"/>
          <w:sz w:val="28"/>
          <w:szCs w:val="28"/>
          <w:lang w:val="en-GB"/>
        </w:rPr>
        <w:t xml:space="preserve"> registry </w:t>
      </w:r>
      <w:r w:rsidR="00C63023">
        <w:rPr>
          <w:rFonts w:ascii="Arial" w:eastAsiaTheme="minorEastAsia" w:hAnsi="Arial" w:cs="Arial"/>
          <w:sz w:val="28"/>
          <w:szCs w:val="28"/>
          <w:lang w:val="en-GB"/>
        </w:rPr>
        <w:t xml:space="preserve">on </w:t>
      </w:r>
      <w:r>
        <w:rPr>
          <w:rFonts w:ascii="Arial" w:eastAsiaTheme="minorEastAsia" w:hAnsi="Arial" w:cs="Arial"/>
          <w:sz w:val="28"/>
          <w:szCs w:val="28"/>
          <w:lang w:val="en-GB"/>
        </w:rPr>
        <w:t>21 November 2017. Unfortunately, it was not registered forma</w:t>
      </w:r>
      <w:r w:rsidR="00E85D3A">
        <w:rPr>
          <w:rFonts w:ascii="Arial" w:eastAsiaTheme="minorEastAsia" w:hAnsi="Arial" w:cs="Arial"/>
          <w:sz w:val="28"/>
          <w:szCs w:val="28"/>
          <w:lang w:val="en-GB"/>
        </w:rPr>
        <w:t>lly, for almost four years and six</w:t>
      </w:r>
      <w:r>
        <w:rPr>
          <w:rFonts w:ascii="Arial" w:eastAsiaTheme="minorEastAsia" w:hAnsi="Arial" w:cs="Arial"/>
          <w:sz w:val="28"/>
          <w:szCs w:val="28"/>
          <w:lang w:val="en-GB"/>
        </w:rPr>
        <w:t xml:space="preserve"> months, until when complaint was raised.</w:t>
      </w:r>
    </w:p>
    <w:p w:rsidR="004E674C" w:rsidRPr="00FF72A0" w:rsidRDefault="004E674C" w:rsidP="004F1514">
      <w:pPr>
        <w:spacing w:after="0" w:line="360" w:lineRule="auto"/>
        <w:jc w:val="both"/>
        <w:rPr>
          <w:rFonts w:ascii="Arial" w:eastAsiaTheme="minorEastAsia" w:hAnsi="Arial" w:cs="Arial"/>
          <w:sz w:val="20"/>
          <w:szCs w:val="28"/>
          <w:lang w:val="en-GB"/>
        </w:rPr>
      </w:pPr>
    </w:p>
    <w:p w:rsidR="004F1514" w:rsidRDefault="004E674C" w:rsidP="004F1514">
      <w:pPr>
        <w:spacing w:after="0" w:line="360" w:lineRule="auto"/>
        <w:jc w:val="both"/>
        <w:rPr>
          <w:rFonts w:ascii="Arial" w:eastAsiaTheme="minorEastAsia" w:hAnsi="Arial" w:cs="Arial"/>
          <w:sz w:val="28"/>
          <w:szCs w:val="28"/>
          <w:lang w:val="en-GB"/>
        </w:rPr>
      </w:pPr>
      <w:r>
        <w:rPr>
          <w:rFonts w:ascii="Arial" w:eastAsiaTheme="minorEastAsia" w:hAnsi="Arial" w:cs="Arial"/>
          <w:sz w:val="28"/>
          <w:szCs w:val="28"/>
          <w:lang w:val="en-GB"/>
        </w:rPr>
        <w:t>After necessary steps being taken by curren</w:t>
      </w:r>
      <w:r w:rsidR="00E85D3A">
        <w:rPr>
          <w:rFonts w:ascii="Arial" w:eastAsiaTheme="minorEastAsia" w:hAnsi="Arial" w:cs="Arial"/>
          <w:sz w:val="28"/>
          <w:szCs w:val="28"/>
          <w:lang w:val="en-GB"/>
        </w:rPr>
        <w:t>t registrar</w:t>
      </w:r>
      <w:r>
        <w:rPr>
          <w:rFonts w:ascii="Arial" w:eastAsiaTheme="minorEastAsia" w:hAnsi="Arial" w:cs="Arial"/>
          <w:sz w:val="28"/>
          <w:szCs w:val="28"/>
          <w:lang w:val="en-GB"/>
        </w:rPr>
        <w:t xml:space="preserve">, it was then forwarded for admission and assignment. In the cause, and upon perusal of affidavit sworn by </w:t>
      </w:r>
      <w:proofErr w:type="spellStart"/>
      <w:r>
        <w:rPr>
          <w:rFonts w:ascii="Arial" w:eastAsiaTheme="minorEastAsia" w:hAnsi="Arial" w:cs="Arial"/>
          <w:sz w:val="28"/>
          <w:szCs w:val="28"/>
          <w:lang w:val="en-GB"/>
        </w:rPr>
        <w:t>Mohamedi</w:t>
      </w:r>
      <w:proofErr w:type="spellEnd"/>
      <w:r>
        <w:rPr>
          <w:rFonts w:ascii="Arial" w:eastAsiaTheme="minorEastAsia" w:hAnsi="Arial" w:cs="Arial"/>
          <w:sz w:val="28"/>
          <w:szCs w:val="28"/>
          <w:lang w:val="en-GB"/>
        </w:rPr>
        <w:t xml:space="preserve"> </w:t>
      </w:r>
      <w:proofErr w:type="spellStart"/>
      <w:r>
        <w:rPr>
          <w:rFonts w:ascii="Arial" w:eastAsiaTheme="minorEastAsia" w:hAnsi="Arial" w:cs="Arial"/>
          <w:sz w:val="28"/>
          <w:szCs w:val="28"/>
          <w:lang w:val="en-GB"/>
        </w:rPr>
        <w:t>Athumani</w:t>
      </w:r>
      <w:proofErr w:type="spellEnd"/>
      <w:r>
        <w:rPr>
          <w:rFonts w:ascii="Arial" w:eastAsiaTheme="minorEastAsia" w:hAnsi="Arial" w:cs="Arial"/>
          <w:sz w:val="28"/>
          <w:szCs w:val="28"/>
          <w:lang w:val="en-GB"/>
        </w:rPr>
        <w:t xml:space="preserve"> </w:t>
      </w:r>
      <w:proofErr w:type="spellStart"/>
      <w:r>
        <w:rPr>
          <w:rFonts w:ascii="Arial" w:eastAsiaTheme="minorEastAsia" w:hAnsi="Arial" w:cs="Arial"/>
          <w:sz w:val="28"/>
          <w:szCs w:val="28"/>
          <w:lang w:val="en-GB"/>
        </w:rPr>
        <w:t>Mwichande</w:t>
      </w:r>
      <w:proofErr w:type="spellEnd"/>
      <w:r>
        <w:rPr>
          <w:rFonts w:ascii="Arial" w:eastAsiaTheme="minorEastAsia" w:hAnsi="Arial" w:cs="Arial"/>
          <w:sz w:val="28"/>
          <w:szCs w:val="28"/>
          <w:lang w:val="en-GB"/>
        </w:rPr>
        <w:t xml:space="preserve"> (the applicant)</w:t>
      </w:r>
      <w:r w:rsidR="00E85D3A">
        <w:rPr>
          <w:rFonts w:ascii="Arial" w:eastAsiaTheme="minorEastAsia" w:hAnsi="Arial" w:cs="Arial"/>
          <w:sz w:val="28"/>
          <w:szCs w:val="28"/>
          <w:lang w:val="en-GB"/>
        </w:rPr>
        <w:t xml:space="preserve"> in support of the application, </w:t>
      </w:r>
      <w:r w:rsidR="00C63023">
        <w:rPr>
          <w:rFonts w:ascii="Arial" w:eastAsiaTheme="minorEastAsia" w:hAnsi="Arial" w:cs="Arial"/>
          <w:sz w:val="28"/>
          <w:szCs w:val="28"/>
          <w:lang w:val="en-GB"/>
        </w:rPr>
        <w:t xml:space="preserve">same </w:t>
      </w:r>
      <w:r w:rsidR="008A15BE">
        <w:rPr>
          <w:rFonts w:ascii="Arial" w:eastAsiaTheme="minorEastAsia" w:hAnsi="Arial" w:cs="Arial"/>
          <w:sz w:val="28"/>
          <w:szCs w:val="28"/>
          <w:lang w:val="en-GB"/>
        </w:rPr>
        <w:t>lacks</w:t>
      </w:r>
      <w:r w:rsidR="00130454">
        <w:rPr>
          <w:rFonts w:ascii="Arial" w:eastAsiaTheme="minorEastAsia" w:hAnsi="Arial" w:cs="Arial"/>
          <w:sz w:val="28"/>
          <w:szCs w:val="28"/>
          <w:lang w:val="en-GB"/>
        </w:rPr>
        <w:t>;</w:t>
      </w:r>
      <w:r w:rsidR="008A15BE">
        <w:rPr>
          <w:rFonts w:ascii="Arial" w:eastAsiaTheme="minorEastAsia" w:hAnsi="Arial" w:cs="Arial"/>
          <w:sz w:val="28"/>
          <w:szCs w:val="28"/>
          <w:lang w:val="en-GB"/>
        </w:rPr>
        <w:t xml:space="preserve"> </w:t>
      </w:r>
      <w:r w:rsidR="008A15BE" w:rsidRPr="008A15BE">
        <w:rPr>
          <w:rFonts w:ascii="Arial" w:eastAsiaTheme="minorEastAsia" w:hAnsi="Arial" w:cs="Arial"/>
          <w:b/>
          <w:sz w:val="28"/>
          <w:szCs w:val="28"/>
          <w:lang w:val="en-GB"/>
        </w:rPr>
        <w:t>one</w:t>
      </w:r>
      <w:r w:rsidR="008A15BE">
        <w:rPr>
          <w:rFonts w:ascii="Arial" w:eastAsiaTheme="minorEastAsia" w:hAnsi="Arial" w:cs="Arial"/>
          <w:b/>
          <w:sz w:val="28"/>
          <w:szCs w:val="28"/>
          <w:lang w:val="en-GB"/>
        </w:rPr>
        <w:t xml:space="preserve"> </w:t>
      </w:r>
      <w:r w:rsidR="008A15BE">
        <w:rPr>
          <w:rFonts w:ascii="Arial" w:eastAsiaTheme="minorEastAsia" w:hAnsi="Arial" w:cs="Arial"/>
          <w:sz w:val="28"/>
          <w:szCs w:val="28"/>
          <w:lang w:val="en-GB"/>
        </w:rPr>
        <w:t xml:space="preserve">description and address of the parties, </w:t>
      </w:r>
      <w:r w:rsidR="008A15BE" w:rsidRPr="008A15BE">
        <w:rPr>
          <w:rFonts w:ascii="Arial" w:eastAsiaTheme="minorEastAsia" w:hAnsi="Arial" w:cs="Arial"/>
          <w:b/>
          <w:sz w:val="28"/>
          <w:szCs w:val="28"/>
          <w:lang w:val="en-GB"/>
        </w:rPr>
        <w:t>two</w:t>
      </w:r>
      <w:r w:rsidR="008A15BE">
        <w:rPr>
          <w:rFonts w:ascii="Arial" w:eastAsiaTheme="minorEastAsia" w:hAnsi="Arial" w:cs="Arial"/>
          <w:sz w:val="28"/>
          <w:szCs w:val="28"/>
          <w:lang w:val="en-GB"/>
        </w:rPr>
        <w:t xml:space="preserve">: statement of legal issues, </w:t>
      </w:r>
      <w:r w:rsidR="008A15BE" w:rsidRPr="008A15BE">
        <w:rPr>
          <w:rFonts w:ascii="Arial" w:eastAsiaTheme="minorEastAsia" w:hAnsi="Arial" w:cs="Arial"/>
          <w:b/>
          <w:sz w:val="28"/>
          <w:szCs w:val="28"/>
          <w:lang w:val="en-GB"/>
        </w:rPr>
        <w:t>three;</w:t>
      </w:r>
      <w:r w:rsidR="008A15BE">
        <w:rPr>
          <w:rFonts w:ascii="Arial" w:eastAsiaTheme="minorEastAsia" w:hAnsi="Arial" w:cs="Arial"/>
          <w:b/>
          <w:sz w:val="28"/>
          <w:szCs w:val="28"/>
          <w:lang w:val="en-GB"/>
        </w:rPr>
        <w:t xml:space="preserve"> </w:t>
      </w:r>
      <w:r w:rsidR="008A15BE">
        <w:rPr>
          <w:rFonts w:ascii="Arial" w:eastAsiaTheme="minorEastAsia" w:hAnsi="Arial" w:cs="Arial"/>
          <w:sz w:val="28"/>
          <w:szCs w:val="28"/>
          <w:lang w:val="en-GB"/>
        </w:rPr>
        <w:t>relief sought. Same is contrary to Rule 24(3) (a)(c) and (d) of the Labo</w:t>
      </w:r>
      <w:r w:rsidR="006D0BEB">
        <w:rPr>
          <w:rFonts w:ascii="Arial" w:eastAsiaTheme="minorEastAsia" w:hAnsi="Arial" w:cs="Arial"/>
          <w:sz w:val="28"/>
          <w:szCs w:val="28"/>
          <w:lang w:val="en-GB"/>
        </w:rPr>
        <w:t>ur Court Rules 2007 GN 106/</w:t>
      </w:r>
      <w:r w:rsidR="00CD1BB5">
        <w:rPr>
          <w:rFonts w:ascii="Arial" w:eastAsiaTheme="minorEastAsia" w:hAnsi="Arial" w:cs="Arial"/>
          <w:sz w:val="28"/>
          <w:szCs w:val="28"/>
          <w:lang w:val="en-GB"/>
        </w:rPr>
        <w:t>2007: -</w:t>
      </w:r>
    </w:p>
    <w:p w:rsidR="006D0BEB" w:rsidRPr="00FF72A0" w:rsidRDefault="006D0BEB" w:rsidP="004F1514">
      <w:pPr>
        <w:spacing w:after="0" w:line="360" w:lineRule="auto"/>
        <w:jc w:val="both"/>
        <w:rPr>
          <w:rFonts w:ascii="Arial" w:eastAsiaTheme="minorEastAsia" w:hAnsi="Arial" w:cs="Arial"/>
          <w:sz w:val="18"/>
          <w:szCs w:val="28"/>
          <w:lang w:val="en-GB"/>
        </w:rPr>
      </w:pPr>
    </w:p>
    <w:p w:rsidR="006D0BEB" w:rsidRPr="00C63023" w:rsidRDefault="006D0BEB" w:rsidP="004F1514">
      <w:pPr>
        <w:spacing w:after="0" w:line="360" w:lineRule="auto"/>
        <w:jc w:val="both"/>
        <w:rPr>
          <w:rFonts w:ascii="Arial" w:eastAsiaTheme="minorEastAsia" w:hAnsi="Arial" w:cs="Arial"/>
          <w:sz w:val="28"/>
          <w:szCs w:val="28"/>
          <w:lang w:val="en-GB"/>
        </w:rPr>
      </w:pPr>
      <w:r>
        <w:rPr>
          <w:rFonts w:ascii="Arial" w:eastAsiaTheme="minorEastAsia" w:hAnsi="Arial" w:cs="Arial"/>
          <w:sz w:val="28"/>
          <w:szCs w:val="28"/>
          <w:lang w:val="en-GB"/>
        </w:rPr>
        <w:lastRenderedPageBreak/>
        <w:t>The said Rule requires supporting affidavit before this Court</w:t>
      </w:r>
      <w:r w:rsidR="00C63023">
        <w:rPr>
          <w:rFonts w:ascii="Arial" w:eastAsiaTheme="minorEastAsia" w:hAnsi="Arial" w:cs="Arial"/>
          <w:sz w:val="28"/>
          <w:szCs w:val="28"/>
          <w:lang w:val="en-GB"/>
        </w:rPr>
        <w:t xml:space="preserve"> to follow the requirements</w:t>
      </w:r>
      <w:r>
        <w:rPr>
          <w:rFonts w:ascii="Arial" w:eastAsiaTheme="minorEastAsia" w:hAnsi="Arial" w:cs="Arial"/>
          <w:sz w:val="28"/>
          <w:szCs w:val="28"/>
          <w:lang w:val="en-GB"/>
        </w:rPr>
        <w:t xml:space="preserve">. </w:t>
      </w:r>
      <w:r w:rsidR="00C63023">
        <w:rPr>
          <w:rFonts w:ascii="Arial" w:eastAsiaTheme="minorEastAsia" w:hAnsi="Arial" w:cs="Arial"/>
          <w:sz w:val="28"/>
          <w:szCs w:val="28"/>
          <w:lang w:val="en-GB"/>
        </w:rPr>
        <w:t xml:space="preserve"> For clarity, </w:t>
      </w:r>
      <w:r>
        <w:rPr>
          <w:rFonts w:ascii="Arial" w:eastAsiaTheme="minorEastAsia" w:hAnsi="Arial" w:cs="Arial"/>
          <w:sz w:val="28"/>
          <w:szCs w:val="28"/>
          <w:lang w:val="en-GB"/>
        </w:rPr>
        <w:t xml:space="preserve">Rule </w:t>
      </w:r>
      <w:r w:rsidR="00C63023">
        <w:rPr>
          <w:rFonts w:ascii="Arial" w:eastAsiaTheme="minorEastAsia" w:hAnsi="Arial" w:cs="Arial"/>
          <w:sz w:val="28"/>
          <w:szCs w:val="28"/>
          <w:lang w:val="en-GB"/>
        </w:rPr>
        <w:t>24(3) of the Labour Court Rules (supra)</w:t>
      </w:r>
      <w:r>
        <w:rPr>
          <w:rFonts w:ascii="Arial" w:eastAsiaTheme="minorEastAsia" w:hAnsi="Arial" w:cs="Arial"/>
          <w:sz w:val="28"/>
          <w:szCs w:val="28"/>
          <w:lang w:val="en-GB"/>
        </w:rPr>
        <w:t xml:space="preserve"> provides </w:t>
      </w:r>
      <w:r w:rsidR="00CD1BB5">
        <w:rPr>
          <w:rFonts w:ascii="Arial" w:eastAsiaTheme="minorEastAsia" w:hAnsi="Arial" w:cs="Arial"/>
          <w:sz w:val="28"/>
          <w:szCs w:val="28"/>
          <w:lang w:val="en-GB"/>
        </w:rPr>
        <w:t>that: -</w:t>
      </w:r>
    </w:p>
    <w:p w:rsidR="006D0BEB" w:rsidRPr="00C63023" w:rsidRDefault="006D0BEB" w:rsidP="004F1514">
      <w:pPr>
        <w:spacing w:after="0" w:line="360" w:lineRule="auto"/>
        <w:jc w:val="both"/>
        <w:rPr>
          <w:rFonts w:ascii="Arial" w:eastAsiaTheme="minorEastAsia" w:hAnsi="Arial" w:cs="Arial"/>
          <w:sz w:val="28"/>
          <w:szCs w:val="28"/>
          <w:lang w:val="en-GB"/>
        </w:rPr>
      </w:pPr>
      <w:r>
        <w:rPr>
          <w:rFonts w:ascii="Arial" w:eastAsiaTheme="minorEastAsia" w:hAnsi="Arial" w:cs="Arial"/>
          <w:sz w:val="28"/>
          <w:szCs w:val="28"/>
          <w:lang w:val="en-GB"/>
        </w:rPr>
        <w:t xml:space="preserve">24(3) The application shall be supported by an affidavit, which shall clearly and concisely set </w:t>
      </w:r>
      <w:r w:rsidR="00CD1BB5">
        <w:rPr>
          <w:rFonts w:ascii="Arial" w:eastAsiaTheme="minorEastAsia" w:hAnsi="Arial" w:cs="Arial"/>
          <w:sz w:val="28"/>
          <w:szCs w:val="28"/>
          <w:lang w:val="en-GB"/>
        </w:rPr>
        <w:t>out: -</w:t>
      </w:r>
    </w:p>
    <w:p w:rsidR="006D0BEB" w:rsidRPr="00E85D3A" w:rsidRDefault="00EF5C6F" w:rsidP="006D0BEB">
      <w:pPr>
        <w:pStyle w:val="ListParagraph"/>
        <w:numPr>
          <w:ilvl w:val="0"/>
          <w:numId w:val="1"/>
        </w:numPr>
        <w:spacing w:after="0" w:line="360" w:lineRule="auto"/>
        <w:jc w:val="both"/>
        <w:rPr>
          <w:rFonts w:ascii="Arial" w:eastAsiaTheme="minorEastAsia" w:hAnsi="Arial" w:cs="Arial"/>
          <w:b/>
          <w:sz w:val="28"/>
          <w:szCs w:val="28"/>
          <w:lang w:val="en-GB"/>
        </w:rPr>
      </w:pPr>
      <w:r w:rsidRPr="00E85D3A">
        <w:rPr>
          <w:rFonts w:ascii="Arial" w:eastAsiaTheme="minorEastAsia" w:hAnsi="Arial" w:cs="Arial"/>
          <w:b/>
          <w:sz w:val="28"/>
          <w:szCs w:val="28"/>
          <w:lang w:val="en-GB"/>
        </w:rPr>
        <w:t xml:space="preserve">The names, description and address </w:t>
      </w:r>
      <w:r w:rsidR="00E85D3A" w:rsidRPr="00E85D3A">
        <w:rPr>
          <w:rFonts w:ascii="Arial" w:eastAsiaTheme="minorEastAsia" w:hAnsi="Arial" w:cs="Arial"/>
          <w:b/>
          <w:sz w:val="28"/>
          <w:szCs w:val="28"/>
          <w:lang w:val="en-GB"/>
        </w:rPr>
        <w:t>of the parties;</w:t>
      </w:r>
    </w:p>
    <w:p w:rsidR="00E85D3A" w:rsidRPr="00E85D3A" w:rsidRDefault="00E85D3A" w:rsidP="006D0BEB">
      <w:pPr>
        <w:pStyle w:val="ListParagraph"/>
        <w:numPr>
          <w:ilvl w:val="0"/>
          <w:numId w:val="1"/>
        </w:numPr>
        <w:spacing w:after="0" w:line="360" w:lineRule="auto"/>
        <w:jc w:val="both"/>
        <w:rPr>
          <w:rFonts w:ascii="Arial" w:eastAsiaTheme="minorEastAsia" w:hAnsi="Arial" w:cs="Arial"/>
          <w:b/>
          <w:sz w:val="28"/>
          <w:szCs w:val="28"/>
          <w:lang w:val="en-GB"/>
        </w:rPr>
      </w:pPr>
      <w:r w:rsidRPr="00E85D3A">
        <w:rPr>
          <w:rFonts w:ascii="Arial" w:eastAsiaTheme="minorEastAsia" w:hAnsi="Arial" w:cs="Arial"/>
          <w:b/>
          <w:sz w:val="28"/>
          <w:szCs w:val="28"/>
          <w:lang w:val="en-GB"/>
        </w:rPr>
        <w:t>A statement of the material facts a chronological order, on which the application is based.</w:t>
      </w:r>
    </w:p>
    <w:p w:rsidR="00EF5C6F" w:rsidRPr="00E85D3A" w:rsidRDefault="00EF5C6F" w:rsidP="006D0BEB">
      <w:pPr>
        <w:pStyle w:val="ListParagraph"/>
        <w:numPr>
          <w:ilvl w:val="0"/>
          <w:numId w:val="1"/>
        </w:numPr>
        <w:spacing w:after="0" w:line="360" w:lineRule="auto"/>
        <w:jc w:val="both"/>
        <w:rPr>
          <w:rFonts w:ascii="Arial" w:eastAsiaTheme="minorEastAsia" w:hAnsi="Arial" w:cs="Arial"/>
          <w:b/>
          <w:sz w:val="28"/>
          <w:szCs w:val="28"/>
          <w:lang w:val="en-GB"/>
        </w:rPr>
      </w:pPr>
      <w:r w:rsidRPr="00E85D3A">
        <w:rPr>
          <w:rFonts w:ascii="Arial" w:eastAsiaTheme="minorEastAsia" w:hAnsi="Arial" w:cs="Arial"/>
          <w:b/>
          <w:sz w:val="28"/>
          <w:szCs w:val="28"/>
          <w:lang w:val="en-GB"/>
        </w:rPr>
        <w:t>A statement of legal issues that arise from the material facts; and</w:t>
      </w:r>
    </w:p>
    <w:p w:rsidR="00EF5C6F" w:rsidRPr="00E85D3A" w:rsidRDefault="00EF5C6F" w:rsidP="006D0BEB">
      <w:pPr>
        <w:pStyle w:val="ListParagraph"/>
        <w:numPr>
          <w:ilvl w:val="0"/>
          <w:numId w:val="1"/>
        </w:numPr>
        <w:spacing w:after="0" w:line="360" w:lineRule="auto"/>
        <w:jc w:val="both"/>
        <w:rPr>
          <w:rFonts w:ascii="Arial" w:eastAsiaTheme="minorEastAsia" w:hAnsi="Arial" w:cs="Arial"/>
          <w:b/>
          <w:sz w:val="28"/>
          <w:szCs w:val="28"/>
          <w:lang w:val="en-GB"/>
        </w:rPr>
      </w:pPr>
      <w:r w:rsidRPr="00E85D3A">
        <w:rPr>
          <w:rFonts w:ascii="Arial" w:eastAsiaTheme="minorEastAsia" w:hAnsi="Arial" w:cs="Arial"/>
          <w:b/>
          <w:sz w:val="28"/>
          <w:szCs w:val="28"/>
          <w:lang w:val="en-GB"/>
        </w:rPr>
        <w:t xml:space="preserve">The </w:t>
      </w:r>
      <w:r w:rsidR="00E85D3A" w:rsidRPr="00E85D3A">
        <w:rPr>
          <w:rFonts w:ascii="Arial" w:eastAsiaTheme="minorEastAsia" w:hAnsi="Arial" w:cs="Arial"/>
          <w:b/>
          <w:sz w:val="28"/>
          <w:szCs w:val="28"/>
          <w:lang w:val="en-GB"/>
        </w:rPr>
        <w:t>reliefs sought.</w:t>
      </w:r>
    </w:p>
    <w:p w:rsidR="00EF5C6F" w:rsidRPr="00FF72A0" w:rsidRDefault="00EF5C6F" w:rsidP="00EF5C6F">
      <w:pPr>
        <w:spacing w:after="0" w:line="360" w:lineRule="auto"/>
        <w:jc w:val="both"/>
        <w:rPr>
          <w:rFonts w:ascii="Arial" w:eastAsiaTheme="minorEastAsia" w:hAnsi="Arial" w:cs="Arial"/>
          <w:sz w:val="20"/>
          <w:szCs w:val="28"/>
          <w:lang w:val="en-GB"/>
        </w:rPr>
      </w:pPr>
    </w:p>
    <w:p w:rsidR="00EF5C6F" w:rsidRDefault="00EF5C6F" w:rsidP="00EF5C6F">
      <w:pPr>
        <w:spacing w:after="0" w:line="360" w:lineRule="auto"/>
        <w:jc w:val="both"/>
        <w:rPr>
          <w:rFonts w:ascii="Arial" w:eastAsiaTheme="minorEastAsia" w:hAnsi="Arial" w:cs="Arial"/>
          <w:sz w:val="28"/>
          <w:szCs w:val="28"/>
          <w:lang w:val="en-GB"/>
        </w:rPr>
      </w:pPr>
      <w:r>
        <w:rPr>
          <w:rFonts w:ascii="Arial" w:eastAsiaTheme="minorEastAsia" w:hAnsi="Arial" w:cs="Arial"/>
          <w:sz w:val="28"/>
          <w:szCs w:val="28"/>
          <w:lang w:val="en-GB"/>
        </w:rPr>
        <w:t xml:space="preserve">It must be understood </w:t>
      </w:r>
      <w:r w:rsidR="00C63023">
        <w:rPr>
          <w:rFonts w:ascii="Arial" w:eastAsiaTheme="minorEastAsia" w:hAnsi="Arial" w:cs="Arial"/>
          <w:sz w:val="28"/>
          <w:szCs w:val="28"/>
          <w:lang w:val="en-GB"/>
        </w:rPr>
        <w:t>that, Labour</w:t>
      </w:r>
      <w:r>
        <w:rPr>
          <w:rFonts w:ascii="Arial" w:eastAsiaTheme="minorEastAsia" w:hAnsi="Arial" w:cs="Arial"/>
          <w:sz w:val="28"/>
          <w:szCs w:val="28"/>
          <w:lang w:val="en-GB"/>
        </w:rPr>
        <w:t xml:space="preserve"> Court as a specialized court and Division of the High Court has its Labour Laws and Rules enacted and passed by the legislature with the aim of guiding the Labour Court to achieve its purpose. Affidavit in Labour and Employment matters is governed by rules and requirements as spelt out in Rule 24(3)(a)(b)(c) and (d) above of the Labour</w:t>
      </w:r>
      <w:r w:rsidR="00166A71">
        <w:rPr>
          <w:rFonts w:ascii="Arial" w:eastAsiaTheme="minorEastAsia" w:hAnsi="Arial" w:cs="Arial"/>
          <w:sz w:val="28"/>
          <w:szCs w:val="28"/>
          <w:lang w:val="en-GB"/>
        </w:rPr>
        <w:t xml:space="preserve"> Court Rules GN No. 106 of 2007</w:t>
      </w:r>
      <w:r>
        <w:rPr>
          <w:rFonts w:ascii="Arial" w:eastAsiaTheme="minorEastAsia" w:hAnsi="Arial" w:cs="Arial"/>
          <w:sz w:val="28"/>
          <w:szCs w:val="28"/>
          <w:lang w:val="en-GB"/>
        </w:rPr>
        <w:t>.</w:t>
      </w:r>
    </w:p>
    <w:p w:rsidR="00EF5C6F" w:rsidRPr="00FF72A0" w:rsidRDefault="00EF5C6F" w:rsidP="00EF5C6F">
      <w:pPr>
        <w:spacing w:after="0" w:line="360" w:lineRule="auto"/>
        <w:jc w:val="both"/>
        <w:rPr>
          <w:rFonts w:ascii="Arial" w:eastAsiaTheme="minorEastAsia" w:hAnsi="Arial" w:cs="Arial"/>
          <w:sz w:val="20"/>
          <w:szCs w:val="28"/>
          <w:lang w:val="en-GB"/>
        </w:rPr>
      </w:pPr>
    </w:p>
    <w:p w:rsidR="009E78C5" w:rsidRDefault="00EF5C6F" w:rsidP="00EF5C6F">
      <w:pPr>
        <w:spacing w:after="0" w:line="360" w:lineRule="auto"/>
        <w:jc w:val="both"/>
        <w:rPr>
          <w:rFonts w:ascii="Arial" w:eastAsiaTheme="minorEastAsia" w:hAnsi="Arial" w:cs="Arial"/>
          <w:sz w:val="28"/>
          <w:szCs w:val="28"/>
          <w:lang w:val="en-GB"/>
        </w:rPr>
      </w:pPr>
      <w:r>
        <w:rPr>
          <w:rFonts w:ascii="Arial" w:eastAsiaTheme="minorEastAsia" w:hAnsi="Arial" w:cs="Arial"/>
          <w:sz w:val="28"/>
          <w:szCs w:val="28"/>
          <w:lang w:val="en-GB"/>
        </w:rPr>
        <w:t>The applicant was wrong for not complying with the</w:t>
      </w:r>
      <w:r w:rsidR="00A36279">
        <w:rPr>
          <w:rFonts w:ascii="Arial" w:eastAsiaTheme="minorEastAsia" w:hAnsi="Arial" w:cs="Arial"/>
          <w:sz w:val="28"/>
          <w:szCs w:val="28"/>
          <w:lang w:val="en-GB"/>
        </w:rPr>
        <w:t xml:space="preserve"> simplified </w:t>
      </w:r>
      <w:r w:rsidR="00A36279" w:rsidRPr="00D419B8">
        <w:rPr>
          <w:rFonts w:ascii="Arial" w:eastAsiaTheme="minorEastAsia" w:hAnsi="Arial" w:cs="Arial"/>
          <w:b/>
          <w:i/>
          <w:sz w:val="28"/>
          <w:szCs w:val="28"/>
          <w:lang w:val="en-GB"/>
        </w:rPr>
        <w:t>rules</w:t>
      </w:r>
      <w:r w:rsidR="00A36279">
        <w:rPr>
          <w:rFonts w:ascii="Arial" w:eastAsiaTheme="minorEastAsia" w:hAnsi="Arial" w:cs="Arial"/>
          <w:sz w:val="28"/>
          <w:szCs w:val="28"/>
          <w:lang w:val="en-GB"/>
        </w:rPr>
        <w:t xml:space="preserve"> and </w:t>
      </w:r>
      <w:r w:rsidR="00A36279" w:rsidRPr="00D419B8">
        <w:rPr>
          <w:rFonts w:ascii="Arial" w:eastAsiaTheme="minorEastAsia" w:hAnsi="Arial" w:cs="Arial"/>
          <w:b/>
          <w:i/>
          <w:sz w:val="28"/>
          <w:szCs w:val="28"/>
          <w:lang w:val="en-GB"/>
        </w:rPr>
        <w:t>requirement</w:t>
      </w:r>
      <w:r w:rsidR="00A36279">
        <w:rPr>
          <w:rFonts w:ascii="Arial" w:eastAsiaTheme="minorEastAsia" w:hAnsi="Arial" w:cs="Arial"/>
          <w:sz w:val="28"/>
          <w:szCs w:val="28"/>
          <w:lang w:val="en-GB"/>
        </w:rPr>
        <w:t xml:space="preserve"> of an affidavit as spelt out under Rule 24(3)(a)(c) and (d) which are mandatory to be in the affidavit to form part thereof. The words “The Application </w:t>
      </w:r>
      <w:r w:rsidR="00A36279" w:rsidRPr="00941DF4">
        <w:rPr>
          <w:rFonts w:ascii="Arial" w:eastAsiaTheme="minorEastAsia" w:hAnsi="Arial" w:cs="Arial"/>
          <w:b/>
          <w:i/>
          <w:sz w:val="28"/>
          <w:szCs w:val="28"/>
          <w:lang w:val="en-GB"/>
        </w:rPr>
        <w:t>shall be supported by an affidavit, which shall clearly and concisely set out (a)</w:t>
      </w:r>
      <w:r w:rsidR="00291673" w:rsidRPr="00941DF4">
        <w:rPr>
          <w:rFonts w:ascii="Arial" w:eastAsiaTheme="minorEastAsia" w:hAnsi="Arial" w:cs="Arial"/>
          <w:b/>
          <w:i/>
          <w:sz w:val="28"/>
          <w:szCs w:val="28"/>
          <w:lang w:val="en-GB"/>
        </w:rPr>
        <w:t>….</w:t>
      </w:r>
      <w:r w:rsidR="00291673">
        <w:rPr>
          <w:rFonts w:ascii="Arial" w:eastAsiaTheme="minorEastAsia" w:hAnsi="Arial" w:cs="Arial"/>
          <w:b/>
          <w:i/>
          <w:sz w:val="28"/>
          <w:szCs w:val="28"/>
          <w:lang w:val="en-GB"/>
        </w:rPr>
        <w:t xml:space="preserve"> </w:t>
      </w:r>
      <w:r w:rsidR="00A36279" w:rsidRPr="00941DF4">
        <w:rPr>
          <w:rFonts w:ascii="Arial" w:eastAsiaTheme="minorEastAsia" w:hAnsi="Arial" w:cs="Arial"/>
          <w:b/>
          <w:i/>
          <w:sz w:val="28"/>
          <w:szCs w:val="28"/>
          <w:lang w:val="en-GB"/>
        </w:rPr>
        <w:t>(b)….</w:t>
      </w:r>
      <w:r w:rsidR="00291673">
        <w:rPr>
          <w:rFonts w:ascii="Arial" w:eastAsiaTheme="minorEastAsia" w:hAnsi="Arial" w:cs="Arial"/>
          <w:b/>
          <w:i/>
          <w:sz w:val="28"/>
          <w:szCs w:val="28"/>
          <w:lang w:val="en-GB"/>
        </w:rPr>
        <w:t xml:space="preserve"> </w:t>
      </w:r>
      <w:r w:rsidR="00A36279" w:rsidRPr="00941DF4">
        <w:rPr>
          <w:rFonts w:ascii="Arial" w:eastAsiaTheme="minorEastAsia" w:hAnsi="Arial" w:cs="Arial"/>
          <w:b/>
          <w:i/>
          <w:sz w:val="28"/>
          <w:szCs w:val="28"/>
          <w:lang w:val="en-GB"/>
        </w:rPr>
        <w:t>(c) ….</w:t>
      </w:r>
      <w:r w:rsidR="00291673">
        <w:rPr>
          <w:rFonts w:ascii="Arial" w:eastAsiaTheme="minorEastAsia" w:hAnsi="Arial" w:cs="Arial"/>
          <w:b/>
          <w:i/>
          <w:sz w:val="28"/>
          <w:szCs w:val="28"/>
          <w:lang w:val="en-GB"/>
        </w:rPr>
        <w:t xml:space="preserve"> </w:t>
      </w:r>
      <w:r w:rsidR="00A36279" w:rsidRPr="00941DF4">
        <w:rPr>
          <w:rFonts w:ascii="Arial" w:eastAsiaTheme="minorEastAsia" w:hAnsi="Arial" w:cs="Arial"/>
          <w:b/>
          <w:i/>
          <w:sz w:val="28"/>
          <w:szCs w:val="28"/>
          <w:lang w:val="en-GB"/>
        </w:rPr>
        <w:t>(d)</w:t>
      </w:r>
      <w:r w:rsidR="00291673">
        <w:rPr>
          <w:rFonts w:ascii="Arial" w:eastAsiaTheme="minorEastAsia" w:hAnsi="Arial" w:cs="Arial"/>
          <w:b/>
          <w:i/>
          <w:sz w:val="28"/>
          <w:szCs w:val="28"/>
          <w:lang w:val="en-GB"/>
        </w:rPr>
        <w:t>,</w:t>
      </w:r>
      <w:r w:rsidR="00A36279">
        <w:rPr>
          <w:rFonts w:ascii="Arial" w:eastAsiaTheme="minorEastAsia" w:hAnsi="Arial" w:cs="Arial"/>
          <w:sz w:val="28"/>
          <w:szCs w:val="28"/>
          <w:lang w:val="en-GB"/>
        </w:rPr>
        <w:t xml:space="preserve"> pre- supposed the mandatory requirement in the circumstances. The language of Rule 24(3)(a)(c) and (d) </w:t>
      </w:r>
      <w:r w:rsidR="00166A71">
        <w:rPr>
          <w:rFonts w:ascii="Arial" w:eastAsiaTheme="minorEastAsia" w:hAnsi="Arial" w:cs="Arial"/>
          <w:sz w:val="28"/>
          <w:szCs w:val="28"/>
          <w:lang w:val="en-GB"/>
        </w:rPr>
        <w:t xml:space="preserve">is coached on mandatory way. Thus, </w:t>
      </w:r>
      <w:r w:rsidR="009E78C5">
        <w:rPr>
          <w:rFonts w:ascii="Arial" w:eastAsiaTheme="minorEastAsia" w:hAnsi="Arial" w:cs="Arial"/>
          <w:sz w:val="28"/>
          <w:szCs w:val="28"/>
          <w:lang w:val="en-GB"/>
        </w:rPr>
        <w:t xml:space="preserve">none compliance renders affidavit in support of </w:t>
      </w:r>
      <w:r w:rsidR="00166A71">
        <w:rPr>
          <w:rFonts w:ascii="Arial" w:eastAsiaTheme="minorEastAsia" w:hAnsi="Arial" w:cs="Arial"/>
          <w:sz w:val="28"/>
          <w:szCs w:val="28"/>
          <w:lang w:val="en-GB"/>
        </w:rPr>
        <w:t xml:space="preserve">the application to be defective. That cannot </w:t>
      </w:r>
      <w:r w:rsidR="00166A71">
        <w:rPr>
          <w:rFonts w:ascii="Arial" w:eastAsiaTheme="minorEastAsia" w:hAnsi="Arial" w:cs="Arial"/>
          <w:sz w:val="28"/>
          <w:szCs w:val="28"/>
          <w:lang w:val="en-GB"/>
        </w:rPr>
        <w:lastRenderedPageBreak/>
        <w:t>support the application. H</w:t>
      </w:r>
      <w:r w:rsidR="009E78C5">
        <w:rPr>
          <w:rFonts w:ascii="Arial" w:eastAsiaTheme="minorEastAsia" w:hAnsi="Arial" w:cs="Arial"/>
          <w:sz w:val="28"/>
          <w:szCs w:val="28"/>
          <w:lang w:val="en-GB"/>
        </w:rPr>
        <w:t xml:space="preserve">ence incompetent application. </w:t>
      </w:r>
      <w:r w:rsidR="00D419B8">
        <w:rPr>
          <w:rFonts w:ascii="Arial" w:eastAsiaTheme="minorEastAsia" w:hAnsi="Arial" w:cs="Arial"/>
          <w:sz w:val="28"/>
          <w:szCs w:val="28"/>
          <w:lang w:val="en-GB"/>
        </w:rPr>
        <w:t>Accordingly,</w:t>
      </w:r>
      <w:r w:rsidR="009E78C5">
        <w:rPr>
          <w:rFonts w:ascii="Arial" w:eastAsiaTheme="minorEastAsia" w:hAnsi="Arial" w:cs="Arial"/>
          <w:sz w:val="28"/>
          <w:szCs w:val="28"/>
          <w:lang w:val="en-GB"/>
        </w:rPr>
        <w:t xml:space="preserve"> labour revision application number 5/2017 is struck out for being incompetent.</w:t>
      </w:r>
    </w:p>
    <w:p w:rsidR="00CD1BB5" w:rsidRPr="00FF72A0" w:rsidRDefault="00CD1BB5" w:rsidP="00EF5C6F">
      <w:pPr>
        <w:spacing w:after="0" w:line="360" w:lineRule="auto"/>
        <w:jc w:val="both"/>
        <w:rPr>
          <w:rFonts w:ascii="Arial" w:eastAsiaTheme="minorEastAsia" w:hAnsi="Arial" w:cs="Arial"/>
          <w:sz w:val="20"/>
          <w:szCs w:val="28"/>
          <w:lang w:val="en-GB"/>
        </w:rPr>
      </w:pPr>
    </w:p>
    <w:p w:rsidR="00CD1BB5" w:rsidRDefault="00CD1BB5" w:rsidP="00EF5C6F">
      <w:pPr>
        <w:spacing w:after="0" w:line="360" w:lineRule="auto"/>
        <w:jc w:val="both"/>
        <w:rPr>
          <w:rFonts w:ascii="Arial" w:eastAsiaTheme="minorEastAsia" w:hAnsi="Arial" w:cs="Arial"/>
          <w:sz w:val="28"/>
          <w:szCs w:val="28"/>
          <w:lang w:val="en-GB"/>
        </w:rPr>
      </w:pPr>
      <w:r>
        <w:rPr>
          <w:rFonts w:ascii="Arial" w:eastAsiaTheme="minorEastAsia" w:hAnsi="Arial" w:cs="Arial"/>
          <w:sz w:val="28"/>
          <w:szCs w:val="28"/>
          <w:lang w:val="en-GB"/>
        </w:rPr>
        <w:t>However, for interest of justice, and in terms of Rule 55 (1) and (2) of the Labour Court Rules GN 106/2007, applicant is granted 30 days</w:t>
      </w:r>
      <w:r w:rsidR="004F03AC">
        <w:rPr>
          <w:rFonts w:ascii="Arial" w:eastAsiaTheme="minorEastAsia" w:hAnsi="Arial" w:cs="Arial"/>
          <w:sz w:val="28"/>
          <w:szCs w:val="28"/>
          <w:lang w:val="en-GB"/>
        </w:rPr>
        <w:t xml:space="preserve"> leave</w:t>
      </w:r>
      <w:r>
        <w:rPr>
          <w:rFonts w:ascii="Arial" w:eastAsiaTheme="minorEastAsia" w:hAnsi="Arial" w:cs="Arial"/>
          <w:sz w:val="28"/>
          <w:szCs w:val="28"/>
          <w:lang w:val="en-GB"/>
        </w:rPr>
        <w:t xml:space="preserve"> to file proper revision</w:t>
      </w:r>
      <w:r w:rsidR="00166A71">
        <w:rPr>
          <w:rFonts w:ascii="Arial" w:eastAsiaTheme="minorEastAsia" w:hAnsi="Arial" w:cs="Arial"/>
          <w:sz w:val="28"/>
          <w:szCs w:val="28"/>
          <w:lang w:val="en-GB"/>
        </w:rPr>
        <w:t>,</w:t>
      </w:r>
      <w:r>
        <w:rPr>
          <w:rFonts w:ascii="Arial" w:eastAsiaTheme="minorEastAsia" w:hAnsi="Arial" w:cs="Arial"/>
          <w:sz w:val="28"/>
          <w:szCs w:val="28"/>
          <w:lang w:val="en-GB"/>
        </w:rPr>
        <w:t xml:space="preserve"> from the date supplied with copy of this ruling.</w:t>
      </w:r>
      <w:r w:rsidR="004F03AC">
        <w:rPr>
          <w:rFonts w:ascii="Arial" w:eastAsiaTheme="minorEastAsia" w:hAnsi="Arial" w:cs="Arial"/>
          <w:sz w:val="28"/>
          <w:szCs w:val="28"/>
          <w:lang w:val="en-GB"/>
        </w:rPr>
        <w:t xml:space="preserve"> It is so ordered.</w:t>
      </w:r>
    </w:p>
    <w:p w:rsidR="00CD1BB5" w:rsidRDefault="00CD1BB5" w:rsidP="00EF5C6F">
      <w:pPr>
        <w:spacing w:after="0" w:line="360" w:lineRule="auto"/>
        <w:jc w:val="both"/>
        <w:rPr>
          <w:rFonts w:ascii="Arial" w:eastAsiaTheme="minorEastAsia" w:hAnsi="Arial" w:cs="Arial"/>
          <w:sz w:val="28"/>
          <w:szCs w:val="28"/>
          <w:lang w:val="en-GB"/>
        </w:rPr>
      </w:pPr>
    </w:p>
    <w:p w:rsidR="00F818D9" w:rsidRPr="00F818D9" w:rsidRDefault="00F818D9" w:rsidP="00F818D9">
      <w:pPr>
        <w:spacing w:after="0" w:line="360" w:lineRule="auto"/>
        <w:jc w:val="center"/>
        <w:rPr>
          <w:rFonts w:ascii="Arial" w:eastAsiaTheme="minorEastAsia" w:hAnsi="Arial" w:cs="Arial"/>
          <w:b/>
          <w:sz w:val="28"/>
          <w:szCs w:val="28"/>
          <w:lang w:val="en-GB"/>
        </w:rPr>
      </w:pPr>
      <w:r w:rsidRPr="00F818D9">
        <w:rPr>
          <w:rFonts w:ascii="Arial" w:eastAsiaTheme="minorEastAsia" w:hAnsi="Arial" w:cs="Arial"/>
          <w:b/>
          <w:sz w:val="28"/>
          <w:szCs w:val="28"/>
          <w:lang w:val="en-GB"/>
        </w:rPr>
        <w:t xml:space="preserve">Z. G. </w:t>
      </w:r>
      <w:proofErr w:type="spellStart"/>
      <w:r w:rsidRPr="00F818D9">
        <w:rPr>
          <w:rFonts w:ascii="Arial" w:eastAsiaTheme="minorEastAsia" w:hAnsi="Arial" w:cs="Arial"/>
          <w:b/>
          <w:sz w:val="28"/>
          <w:szCs w:val="28"/>
          <w:lang w:val="en-GB"/>
        </w:rPr>
        <w:t>Muruke</w:t>
      </w:r>
      <w:proofErr w:type="spellEnd"/>
    </w:p>
    <w:p w:rsidR="00F818D9" w:rsidRPr="00F818D9" w:rsidRDefault="00F818D9" w:rsidP="00F818D9">
      <w:pPr>
        <w:spacing w:after="0" w:line="360" w:lineRule="auto"/>
        <w:jc w:val="center"/>
        <w:rPr>
          <w:rFonts w:ascii="Arial" w:eastAsiaTheme="minorEastAsia" w:hAnsi="Arial" w:cs="Arial"/>
          <w:b/>
          <w:sz w:val="28"/>
          <w:szCs w:val="28"/>
          <w:lang w:val="en-GB"/>
        </w:rPr>
      </w:pPr>
      <w:r w:rsidRPr="00F818D9">
        <w:rPr>
          <w:rFonts w:ascii="Arial" w:eastAsiaTheme="minorEastAsia" w:hAnsi="Arial" w:cs="Arial"/>
          <w:b/>
          <w:sz w:val="28"/>
          <w:szCs w:val="28"/>
          <w:lang w:val="en-GB"/>
        </w:rPr>
        <w:t>Judge</w:t>
      </w:r>
    </w:p>
    <w:p w:rsidR="00F818D9" w:rsidRPr="00F818D9" w:rsidRDefault="00F818D9" w:rsidP="00F818D9">
      <w:pPr>
        <w:spacing w:after="0" w:line="360" w:lineRule="auto"/>
        <w:jc w:val="center"/>
        <w:rPr>
          <w:rFonts w:ascii="Arial" w:eastAsiaTheme="minorEastAsia" w:hAnsi="Arial" w:cs="Arial"/>
          <w:b/>
          <w:sz w:val="28"/>
          <w:szCs w:val="28"/>
          <w:lang w:val="en-GB"/>
        </w:rPr>
      </w:pPr>
      <w:r w:rsidRPr="00F818D9">
        <w:rPr>
          <w:rFonts w:ascii="Arial" w:eastAsiaTheme="minorEastAsia" w:hAnsi="Arial" w:cs="Arial"/>
          <w:b/>
          <w:sz w:val="28"/>
          <w:szCs w:val="28"/>
          <w:lang w:val="en-GB"/>
        </w:rPr>
        <w:t>15/08/2022</w:t>
      </w:r>
    </w:p>
    <w:p w:rsidR="00EF5C6F" w:rsidRDefault="00EF5C6F" w:rsidP="00EF5C6F">
      <w:pPr>
        <w:spacing w:after="0" w:line="360" w:lineRule="auto"/>
        <w:jc w:val="both"/>
        <w:rPr>
          <w:rFonts w:ascii="Arial" w:eastAsiaTheme="minorEastAsia" w:hAnsi="Arial" w:cs="Arial"/>
          <w:b/>
          <w:sz w:val="28"/>
          <w:szCs w:val="28"/>
          <w:lang w:val="en-GB"/>
        </w:rPr>
      </w:pPr>
      <w:r w:rsidRPr="00F818D9">
        <w:rPr>
          <w:rFonts w:ascii="Arial" w:eastAsiaTheme="minorEastAsia" w:hAnsi="Arial" w:cs="Arial"/>
          <w:b/>
          <w:sz w:val="28"/>
          <w:szCs w:val="28"/>
          <w:lang w:val="en-GB"/>
        </w:rPr>
        <w:t xml:space="preserve"> </w:t>
      </w:r>
    </w:p>
    <w:p w:rsidR="00F818D9" w:rsidRDefault="00F818D9" w:rsidP="00135CCD">
      <w:pPr>
        <w:spacing w:after="0" w:line="360" w:lineRule="auto"/>
        <w:jc w:val="center"/>
        <w:rPr>
          <w:rFonts w:ascii="Arial" w:eastAsiaTheme="minorEastAsia" w:hAnsi="Arial" w:cs="Arial"/>
          <w:sz w:val="28"/>
          <w:szCs w:val="28"/>
          <w:lang w:val="en-GB"/>
        </w:rPr>
      </w:pPr>
      <w:r>
        <w:rPr>
          <w:rFonts w:ascii="Arial" w:eastAsiaTheme="minorEastAsia" w:hAnsi="Arial" w:cs="Arial"/>
          <w:sz w:val="28"/>
          <w:szCs w:val="28"/>
          <w:lang w:val="en-GB"/>
        </w:rPr>
        <w:t>Ruli</w:t>
      </w:r>
      <w:r w:rsidR="00CE540A">
        <w:rPr>
          <w:rFonts w:ascii="Arial" w:eastAsiaTheme="minorEastAsia" w:hAnsi="Arial" w:cs="Arial"/>
          <w:sz w:val="28"/>
          <w:szCs w:val="28"/>
          <w:lang w:val="en-GB"/>
        </w:rPr>
        <w:t>ng delivered in the a</w:t>
      </w:r>
      <w:r w:rsidR="00EB267C">
        <w:rPr>
          <w:rFonts w:ascii="Arial" w:eastAsiaTheme="minorEastAsia" w:hAnsi="Arial" w:cs="Arial"/>
          <w:sz w:val="28"/>
          <w:szCs w:val="28"/>
          <w:lang w:val="en-GB"/>
        </w:rPr>
        <w:t>bsence of all the parties.</w:t>
      </w:r>
    </w:p>
    <w:p w:rsidR="00F818D9" w:rsidRDefault="00F818D9" w:rsidP="00EF5C6F">
      <w:pPr>
        <w:spacing w:after="0" w:line="360" w:lineRule="auto"/>
        <w:jc w:val="both"/>
        <w:rPr>
          <w:rFonts w:ascii="Arial" w:eastAsiaTheme="minorEastAsia" w:hAnsi="Arial" w:cs="Arial"/>
          <w:sz w:val="28"/>
          <w:szCs w:val="28"/>
          <w:lang w:val="en-GB"/>
        </w:rPr>
      </w:pPr>
    </w:p>
    <w:p w:rsidR="00F818D9" w:rsidRPr="00F818D9" w:rsidRDefault="00F818D9" w:rsidP="00F818D9">
      <w:pPr>
        <w:spacing w:after="0" w:line="360" w:lineRule="auto"/>
        <w:jc w:val="center"/>
        <w:rPr>
          <w:rFonts w:ascii="Arial" w:eastAsiaTheme="minorEastAsia" w:hAnsi="Arial" w:cs="Arial"/>
          <w:b/>
          <w:sz w:val="28"/>
          <w:szCs w:val="28"/>
          <w:lang w:val="en-GB"/>
        </w:rPr>
      </w:pPr>
      <w:r w:rsidRPr="00F818D9">
        <w:rPr>
          <w:rFonts w:ascii="Arial" w:eastAsiaTheme="minorEastAsia" w:hAnsi="Arial" w:cs="Arial"/>
          <w:b/>
          <w:sz w:val="28"/>
          <w:szCs w:val="28"/>
          <w:lang w:val="en-GB"/>
        </w:rPr>
        <w:t xml:space="preserve">Z. G. </w:t>
      </w:r>
      <w:proofErr w:type="spellStart"/>
      <w:r w:rsidRPr="00F818D9">
        <w:rPr>
          <w:rFonts w:ascii="Arial" w:eastAsiaTheme="minorEastAsia" w:hAnsi="Arial" w:cs="Arial"/>
          <w:b/>
          <w:sz w:val="28"/>
          <w:szCs w:val="28"/>
          <w:lang w:val="en-GB"/>
        </w:rPr>
        <w:t>Muruke</w:t>
      </w:r>
      <w:proofErr w:type="spellEnd"/>
    </w:p>
    <w:p w:rsidR="00F818D9" w:rsidRPr="00F818D9" w:rsidRDefault="00F818D9" w:rsidP="00F818D9">
      <w:pPr>
        <w:spacing w:after="0" w:line="360" w:lineRule="auto"/>
        <w:jc w:val="center"/>
        <w:rPr>
          <w:rFonts w:ascii="Arial" w:eastAsiaTheme="minorEastAsia" w:hAnsi="Arial" w:cs="Arial"/>
          <w:b/>
          <w:sz w:val="28"/>
          <w:szCs w:val="28"/>
          <w:lang w:val="en-GB"/>
        </w:rPr>
      </w:pPr>
      <w:r w:rsidRPr="00F818D9">
        <w:rPr>
          <w:rFonts w:ascii="Arial" w:eastAsiaTheme="minorEastAsia" w:hAnsi="Arial" w:cs="Arial"/>
          <w:b/>
          <w:sz w:val="28"/>
          <w:szCs w:val="28"/>
          <w:lang w:val="en-GB"/>
        </w:rPr>
        <w:t>Judge</w:t>
      </w:r>
    </w:p>
    <w:p w:rsidR="00F818D9" w:rsidRPr="00F818D9" w:rsidRDefault="00F818D9" w:rsidP="00F818D9">
      <w:pPr>
        <w:spacing w:after="0" w:line="360" w:lineRule="auto"/>
        <w:jc w:val="center"/>
        <w:rPr>
          <w:rFonts w:ascii="Arial" w:eastAsiaTheme="minorEastAsia" w:hAnsi="Arial" w:cs="Arial"/>
          <w:b/>
          <w:sz w:val="28"/>
          <w:szCs w:val="28"/>
          <w:lang w:val="en-GB"/>
        </w:rPr>
      </w:pPr>
      <w:r w:rsidRPr="00F818D9">
        <w:rPr>
          <w:rFonts w:ascii="Arial" w:eastAsiaTheme="minorEastAsia" w:hAnsi="Arial" w:cs="Arial"/>
          <w:b/>
          <w:sz w:val="28"/>
          <w:szCs w:val="28"/>
          <w:lang w:val="en-GB"/>
        </w:rPr>
        <w:t>15/08/2022</w:t>
      </w:r>
    </w:p>
    <w:p w:rsidR="00F818D9" w:rsidRPr="00F818D9" w:rsidRDefault="00F818D9" w:rsidP="00EF5C6F">
      <w:pPr>
        <w:spacing w:after="0" w:line="360" w:lineRule="auto"/>
        <w:jc w:val="both"/>
        <w:rPr>
          <w:rFonts w:ascii="Arial" w:eastAsiaTheme="minorEastAsia" w:hAnsi="Arial" w:cs="Arial"/>
          <w:sz w:val="28"/>
          <w:szCs w:val="28"/>
          <w:lang w:val="en-GB"/>
        </w:rPr>
      </w:pPr>
    </w:p>
    <w:p w:rsidR="00E95C77" w:rsidRPr="000803E5" w:rsidRDefault="00E95C77" w:rsidP="00E95C77">
      <w:pPr>
        <w:spacing w:after="0" w:line="276" w:lineRule="auto"/>
        <w:jc w:val="both"/>
        <w:rPr>
          <w:rFonts w:ascii="Arial" w:eastAsiaTheme="minorEastAsia" w:hAnsi="Arial" w:cs="Arial"/>
          <w:sz w:val="24"/>
          <w:szCs w:val="24"/>
          <w:lang w:val="en-GB"/>
        </w:rPr>
      </w:pPr>
      <w:r w:rsidRPr="000803E5">
        <w:rPr>
          <w:rFonts w:ascii="Arial" w:eastAsiaTheme="minorEastAsia" w:hAnsi="Arial" w:cs="Arial"/>
          <w:sz w:val="24"/>
          <w:szCs w:val="24"/>
          <w:lang w:val="en-GB"/>
        </w:rPr>
        <w:t xml:space="preserve"> </w:t>
      </w:r>
    </w:p>
    <w:p w:rsidR="00E95C77" w:rsidRPr="000803E5" w:rsidRDefault="00E95C77" w:rsidP="00E95C77">
      <w:pPr>
        <w:spacing w:after="0" w:line="276" w:lineRule="auto"/>
        <w:jc w:val="both"/>
        <w:rPr>
          <w:rFonts w:ascii="Arial" w:eastAsiaTheme="minorEastAsia" w:hAnsi="Arial" w:cs="Arial"/>
          <w:b/>
          <w:sz w:val="24"/>
          <w:szCs w:val="24"/>
          <w:lang w:val="en-GB"/>
        </w:rPr>
      </w:pPr>
      <w:r w:rsidRPr="000803E5">
        <w:rPr>
          <w:rFonts w:ascii="Arial" w:eastAsiaTheme="minorEastAsia" w:hAnsi="Arial" w:cs="Arial"/>
          <w:sz w:val="24"/>
          <w:szCs w:val="24"/>
          <w:lang w:val="en-GB"/>
        </w:rPr>
        <w:t xml:space="preserve"> </w:t>
      </w:r>
    </w:p>
    <w:p w:rsidR="00EC5F1F" w:rsidRDefault="00EC5F1F"/>
    <w:sectPr w:rsidR="00EC5F1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D5" w:rsidRDefault="00BF79D5" w:rsidP="00601742">
      <w:pPr>
        <w:spacing w:after="0" w:line="240" w:lineRule="auto"/>
      </w:pPr>
      <w:r>
        <w:separator/>
      </w:r>
    </w:p>
  </w:endnote>
  <w:endnote w:type="continuationSeparator" w:id="0">
    <w:p w:rsidR="00BF79D5" w:rsidRDefault="00BF79D5" w:rsidP="0060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668352"/>
      <w:docPartObj>
        <w:docPartGallery w:val="Page Numbers (Bottom of Page)"/>
        <w:docPartUnique/>
      </w:docPartObj>
    </w:sdtPr>
    <w:sdtEndPr>
      <w:rPr>
        <w:noProof/>
      </w:rPr>
    </w:sdtEndPr>
    <w:sdtContent>
      <w:p w:rsidR="00601742" w:rsidRDefault="00601742">
        <w:pPr>
          <w:pStyle w:val="Footer"/>
          <w:jc w:val="right"/>
        </w:pPr>
        <w:r>
          <w:fldChar w:fldCharType="begin"/>
        </w:r>
        <w:r>
          <w:instrText xml:space="preserve"> PAGE   \* MERGEFORMAT </w:instrText>
        </w:r>
        <w:r>
          <w:fldChar w:fldCharType="separate"/>
        </w:r>
        <w:r w:rsidR="008033A6">
          <w:rPr>
            <w:noProof/>
          </w:rPr>
          <w:t>3</w:t>
        </w:r>
        <w:r>
          <w:rPr>
            <w:noProof/>
          </w:rPr>
          <w:fldChar w:fldCharType="end"/>
        </w:r>
      </w:p>
    </w:sdtContent>
  </w:sdt>
  <w:p w:rsidR="00601742" w:rsidRDefault="00601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D5" w:rsidRDefault="00BF79D5" w:rsidP="00601742">
      <w:pPr>
        <w:spacing w:after="0" w:line="240" w:lineRule="auto"/>
      </w:pPr>
      <w:r>
        <w:separator/>
      </w:r>
    </w:p>
  </w:footnote>
  <w:footnote w:type="continuationSeparator" w:id="0">
    <w:p w:rsidR="00BF79D5" w:rsidRDefault="00BF79D5" w:rsidP="00601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07546"/>
    <w:multiLevelType w:val="hybridMultilevel"/>
    <w:tmpl w:val="96420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77"/>
    <w:rsid w:val="000664EE"/>
    <w:rsid w:val="00130454"/>
    <w:rsid w:val="00135CCD"/>
    <w:rsid w:val="00166A71"/>
    <w:rsid w:val="001C72A1"/>
    <w:rsid w:val="00291673"/>
    <w:rsid w:val="003165DC"/>
    <w:rsid w:val="00484447"/>
    <w:rsid w:val="004E674C"/>
    <w:rsid w:val="004F03AC"/>
    <w:rsid w:val="004F1514"/>
    <w:rsid w:val="00601742"/>
    <w:rsid w:val="0065227E"/>
    <w:rsid w:val="006D0BEB"/>
    <w:rsid w:val="008033A6"/>
    <w:rsid w:val="008A15BE"/>
    <w:rsid w:val="00941DF4"/>
    <w:rsid w:val="0094431E"/>
    <w:rsid w:val="009E78C5"/>
    <w:rsid w:val="00A36279"/>
    <w:rsid w:val="00AB3F0A"/>
    <w:rsid w:val="00B70E73"/>
    <w:rsid w:val="00BF79D5"/>
    <w:rsid w:val="00C3598D"/>
    <w:rsid w:val="00C63023"/>
    <w:rsid w:val="00CD09C7"/>
    <w:rsid w:val="00CD1BB5"/>
    <w:rsid w:val="00CE540A"/>
    <w:rsid w:val="00D229BB"/>
    <w:rsid w:val="00D419B8"/>
    <w:rsid w:val="00E57BAF"/>
    <w:rsid w:val="00E85D3A"/>
    <w:rsid w:val="00E94687"/>
    <w:rsid w:val="00E95C77"/>
    <w:rsid w:val="00EB267C"/>
    <w:rsid w:val="00EC5F1F"/>
    <w:rsid w:val="00EF5C6F"/>
    <w:rsid w:val="00EF739C"/>
    <w:rsid w:val="00F23F59"/>
    <w:rsid w:val="00F640B5"/>
    <w:rsid w:val="00F818D9"/>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EB"/>
    <w:pPr>
      <w:ind w:left="720"/>
      <w:contextualSpacing/>
    </w:pPr>
  </w:style>
  <w:style w:type="paragraph" w:styleId="Header">
    <w:name w:val="header"/>
    <w:basedOn w:val="Normal"/>
    <w:link w:val="HeaderChar"/>
    <w:uiPriority w:val="99"/>
    <w:unhideWhenUsed/>
    <w:rsid w:val="00601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742"/>
  </w:style>
  <w:style w:type="paragraph" w:styleId="Footer">
    <w:name w:val="footer"/>
    <w:basedOn w:val="Normal"/>
    <w:link w:val="FooterChar"/>
    <w:uiPriority w:val="99"/>
    <w:unhideWhenUsed/>
    <w:rsid w:val="00601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742"/>
  </w:style>
  <w:style w:type="paragraph" w:styleId="BalloonText">
    <w:name w:val="Balloon Text"/>
    <w:basedOn w:val="Normal"/>
    <w:link w:val="BalloonTextChar"/>
    <w:uiPriority w:val="99"/>
    <w:semiHidden/>
    <w:unhideWhenUsed/>
    <w:rsid w:val="0080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BEB"/>
    <w:pPr>
      <w:ind w:left="720"/>
      <w:contextualSpacing/>
    </w:pPr>
  </w:style>
  <w:style w:type="paragraph" w:styleId="Header">
    <w:name w:val="header"/>
    <w:basedOn w:val="Normal"/>
    <w:link w:val="HeaderChar"/>
    <w:uiPriority w:val="99"/>
    <w:unhideWhenUsed/>
    <w:rsid w:val="00601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742"/>
  </w:style>
  <w:style w:type="paragraph" w:styleId="Footer">
    <w:name w:val="footer"/>
    <w:basedOn w:val="Normal"/>
    <w:link w:val="FooterChar"/>
    <w:uiPriority w:val="99"/>
    <w:unhideWhenUsed/>
    <w:rsid w:val="00601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742"/>
  </w:style>
  <w:style w:type="paragraph" w:styleId="BalloonText">
    <w:name w:val="Balloon Text"/>
    <w:basedOn w:val="Normal"/>
    <w:link w:val="BalloonTextChar"/>
    <w:uiPriority w:val="99"/>
    <w:semiHidden/>
    <w:unhideWhenUsed/>
    <w:rsid w:val="0080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cp:revision>
  <cp:lastPrinted>2022-09-02T05:51:00Z</cp:lastPrinted>
  <dcterms:created xsi:type="dcterms:W3CDTF">2022-09-02T05:49:00Z</dcterms:created>
  <dcterms:modified xsi:type="dcterms:W3CDTF">2022-09-02T05:52:00Z</dcterms:modified>
</cp:coreProperties>
</file>