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F6" w:rsidRPr="00E870D4" w:rsidRDefault="00D42BF6" w:rsidP="00D42BF6">
      <w:pPr>
        <w:tabs>
          <w:tab w:val="left" w:pos="1350"/>
        </w:tabs>
        <w:spacing w:after="0" w:line="360" w:lineRule="auto"/>
        <w:jc w:val="center"/>
        <w:rPr>
          <w:rFonts w:ascii="Arial" w:eastAsiaTheme="minorEastAsia" w:hAnsi="Arial" w:cs="Arial"/>
          <w:b/>
          <w:bCs/>
          <w:sz w:val="28"/>
          <w:szCs w:val="28"/>
        </w:rPr>
      </w:pPr>
      <w:r w:rsidRPr="00E870D4">
        <w:rPr>
          <w:rFonts w:ascii="Arial" w:eastAsiaTheme="minorEastAsia" w:hAnsi="Arial" w:cs="Arial"/>
          <w:b/>
          <w:bCs/>
          <w:sz w:val="28"/>
          <w:szCs w:val="28"/>
        </w:rPr>
        <w:t xml:space="preserve">IN THE HIGH COURT OF TANZANIA </w:t>
      </w:r>
      <w:r w:rsidRPr="00E870D4">
        <w:rPr>
          <w:rFonts w:ascii="Arial" w:eastAsiaTheme="minorEastAsia" w:hAnsi="Arial" w:cs="Arial"/>
          <w:b/>
          <w:sz w:val="28"/>
          <w:szCs w:val="28"/>
        </w:rPr>
        <w:br/>
      </w:r>
      <w:r w:rsidRPr="00E870D4">
        <w:rPr>
          <w:rFonts w:ascii="Arial" w:eastAsiaTheme="minorEastAsia" w:hAnsi="Arial" w:cs="Arial"/>
          <w:b/>
          <w:bCs/>
          <w:sz w:val="28"/>
          <w:szCs w:val="28"/>
        </w:rPr>
        <w:t>(MTWARA DISTRICT REGISTRY</w:t>
      </w:r>
      <w:proofErr w:type="gramStart"/>
      <w:r w:rsidRPr="00E870D4">
        <w:rPr>
          <w:rFonts w:ascii="Arial" w:eastAsiaTheme="minorEastAsia" w:hAnsi="Arial" w:cs="Arial"/>
          <w:b/>
          <w:bCs/>
          <w:sz w:val="28"/>
          <w:szCs w:val="28"/>
        </w:rPr>
        <w:t>)</w:t>
      </w:r>
      <w:proofErr w:type="gramEnd"/>
      <w:r w:rsidRPr="00E870D4">
        <w:rPr>
          <w:rFonts w:ascii="Arial" w:eastAsiaTheme="minorEastAsia" w:hAnsi="Arial" w:cs="Arial"/>
          <w:b/>
          <w:sz w:val="28"/>
          <w:szCs w:val="28"/>
        </w:rPr>
        <w:br/>
      </w:r>
      <w:r w:rsidRPr="00E870D4">
        <w:rPr>
          <w:rFonts w:ascii="Arial" w:eastAsiaTheme="minorEastAsia" w:hAnsi="Arial" w:cs="Arial"/>
          <w:b/>
          <w:bCs/>
          <w:sz w:val="28"/>
          <w:szCs w:val="28"/>
        </w:rPr>
        <w:t>AT MTWARA</w:t>
      </w:r>
    </w:p>
    <w:p w:rsidR="00D42BF6" w:rsidRPr="00E870D4" w:rsidRDefault="00FB465C" w:rsidP="00D42BF6">
      <w:pPr>
        <w:spacing w:after="0" w:line="360" w:lineRule="auto"/>
        <w:jc w:val="center"/>
        <w:rPr>
          <w:rFonts w:ascii="Arial" w:eastAsiaTheme="minorEastAsia" w:hAnsi="Arial" w:cs="Arial"/>
          <w:b/>
          <w:sz w:val="28"/>
          <w:szCs w:val="28"/>
        </w:rPr>
      </w:pPr>
      <w:proofErr w:type="gramStart"/>
      <w:r w:rsidRPr="00E870D4">
        <w:rPr>
          <w:rFonts w:ascii="Arial" w:eastAsiaTheme="minorEastAsia" w:hAnsi="Arial" w:cs="Arial"/>
          <w:b/>
          <w:sz w:val="28"/>
          <w:szCs w:val="28"/>
        </w:rPr>
        <w:t>MISC. CRIMINAL APPLICATION</w:t>
      </w:r>
      <w:r w:rsidR="004A2E57" w:rsidRPr="00E870D4">
        <w:rPr>
          <w:rFonts w:ascii="Arial" w:eastAsiaTheme="minorEastAsia" w:hAnsi="Arial" w:cs="Arial"/>
          <w:b/>
          <w:sz w:val="28"/>
          <w:szCs w:val="28"/>
        </w:rPr>
        <w:t xml:space="preserve"> NO.</w:t>
      </w:r>
      <w:proofErr w:type="gramEnd"/>
      <w:r w:rsidR="004A2E57" w:rsidRPr="00E870D4">
        <w:rPr>
          <w:rFonts w:ascii="Arial" w:eastAsiaTheme="minorEastAsia" w:hAnsi="Arial" w:cs="Arial"/>
          <w:b/>
          <w:sz w:val="28"/>
          <w:szCs w:val="28"/>
        </w:rPr>
        <w:t xml:space="preserve"> 34</w:t>
      </w:r>
      <w:r w:rsidR="00D42BF6" w:rsidRPr="00E870D4">
        <w:rPr>
          <w:rFonts w:ascii="Arial" w:eastAsiaTheme="minorEastAsia" w:hAnsi="Arial" w:cs="Arial"/>
          <w:b/>
          <w:sz w:val="28"/>
          <w:szCs w:val="28"/>
        </w:rPr>
        <w:t xml:space="preserve"> OF 2021</w:t>
      </w:r>
    </w:p>
    <w:p w:rsidR="00D42BF6" w:rsidRPr="00E870D4" w:rsidRDefault="00D42BF6" w:rsidP="00D42BF6">
      <w:pPr>
        <w:spacing w:after="0" w:line="360" w:lineRule="auto"/>
        <w:jc w:val="center"/>
        <w:rPr>
          <w:rFonts w:ascii="Arial" w:eastAsiaTheme="minorEastAsia" w:hAnsi="Arial" w:cs="Arial"/>
          <w:bCs/>
          <w:i/>
          <w:sz w:val="28"/>
          <w:szCs w:val="28"/>
        </w:rPr>
      </w:pPr>
      <w:r w:rsidRPr="00E870D4">
        <w:rPr>
          <w:rFonts w:ascii="Arial" w:eastAsiaTheme="minorEastAsia" w:hAnsi="Arial" w:cs="Arial"/>
          <w:bCs/>
          <w:sz w:val="28"/>
          <w:szCs w:val="28"/>
        </w:rPr>
        <w:t>(</w:t>
      </w:r>
      <w:r w:rsidR="004A2E57" w:rsidRPr="00E870D4">
        <w:rPr>
          <w:rFonts w:ascii="Arial" w:eastAsiaTheme="minorEastAsia" w:hAnsi="Arial" w:cs="Arial"/>
          <w:bCs/>
          <w:i/>
          <w:sz w:val="28"/>
          <w:szCs w:val="28"/>
        </w:rPr>
        <w:t xml:space="preserve">Originating Case No 113 of 2017 of the District Court of </w:t>
      </w:r>
      <w:proofErr w:type="spellStart"/>
      <w:r w:rsidR="004A2E57" w:rsidRPr="00E870D4">
        <w:rPr>
          <w:rFonts w:ascii="Arial" w:eastAsiaTheme="minorEastAsia" w:hAnsi="Arial" w:cs="Arial"/>
          <w:bCs/>
          <w:i/>
          <w:sz w:val="28"/>
          <w:szCs w:val="28"/>
        </w:rPr>
        <w:t>Kilwa</w:t>
      </w:r>
      <w:proofErr w:type="spellEnd"/>
      <w:r w:rsidR="004A2E57" w:rsidRPr="00E870D4">
        <w:rPr>
          <w:rFonts w:ascii="Arial" w:eastAsiaTheme="minorEastAsia" w:hAnsi="Arial" w:cs="Arial"/>
          <w:bCs/>
          <w:i/>
          <w:sz w:val="28"/>
          <w:szCs w:val="28"/>
        </w:rPr>
        <w:t xml:space="preserve"> at </w:t>
      </w:r>
      <w:proofErr w:type="spellStart"/>
      <w:r w:rsidR="004A2E57" w:rsidRPr="00E870D4">
        <w:rPr>
          <w:rFonts w:ascii="Arial" w:eastAsiaTheme="minorEastAsia" w:hAnsi="Arial" w:cs="Arial"/>
          <w:bCs/>
          <w:i/>
          <w:sz w:val="28"/>
          <w:szCs w:val="28"/>
        </w:rPr>
        <w:t>Masoko</w:t>
      </w:r>
      <w:proofErr w:type="spellEnd"/>
      <w:r w:rsidRPr="00E870D4">
        <w:rPr>
          <w:rFonts w:ascii="Arial" w:eastAsiaTheme="minorEastAsia" w:hAnsi="Arial" w:cs="Arial"/>
          <w:bCs/>
          <w:i/>
          <w:sz w:val="28"/>
          <w:szCs w:val="28"/>
        </w:rPr>
        <w:t>)</w:t>
      </w:r>
    </w:p>
    <w:p w:rsidR="00D42BF6" w:rsidRPr="00E870D4" w:rsidRDefault="00D42BF6" w:rsidP="00D42BF6">
      <w:pPr>
        <w:spacing w:after="0" w:line="360" w:lineRule="auto"/>
        <w:jc w:val="center"/>
        <w:rPr>
          <w:rFonts w:ascii="Arial" w:eastAsiaTheme="minorEastAsia" w:hAnsi="Arial" w:cs="Arial"/>
          <w:bCs/>
          <w:sz w:val="28"/>
          <w:szCs w:val="28"/>
        </w:rPr>
      </w:pPr>
    </w:p>
    <w:p w:rsidR="00D42BF6" w:rsidRPr="00E870D4" w:rsidRDefault="0084363E" w:rsidP="00D42BF6">
      <w:pPr>
        <w:spacing w:after="0" w:line="360" w:lineRule="auto"/>
        <w:rPr>
          <w:rFonts w:ascii="Arial" w:eastAsiaTheme="minorEastAsia" w:hAnsi="Arial" w:cs="Arial"/>
          <w:b/>
          <w:sz w:val="28"/>
          <w:szCs w:val="28"/>
        </w:rPr>
      </w:pPr>
      <w:r w:rsidRPr="00E870D4">
        <w:rPr>
          <w:rFonts w:ascii="Arial" w:eastAsiaTheme="minorEastAsia" w:hAnsi="Arial" w:cs="Arial"/>
          <w:b/>
          <w:sz w:val="28"/>
          <w:szCs w:val="28"/>
        </w:rPr>
        <w:t>SAID KASIM MBONDE</w:t>
      </w:r>
      <w:r w:rsidR="00D42BF6" w:rsidRPr="00E870D4">
        <w:rPr>
          <w:rFonts w:ascii="Arial" w:eastAsiaTheme="minorEastAsia" w:hAnsi="Arial" w:cs="Arial"/>
          <w:b/>
          <w:sz w:val="28"/>
          <w:szCs w:val="28"/>
        </w:rPr>
        <w:t>…………………</w:t>
      </w:r>
      <w:r w:rsidRPr="00E870D4">
        <w:rPr>
          <w:rFonts w:ascii="Arial" w:eastAsiaTheme="minorEastAsia" w:hAnsi="Arial" w:cs="Arial"/>
          <w:b/>
          <w:sz w:val="28"/>
          <w:szCs w:val="28"/>
        </w:rPr>
        <w:t>…………</w:t>
      </w:r>
      <w:r w:rsidR="00D42BF6" w:rsidRPr="00E870D4">
        <w:rPr>
          <w:rFonts w:ascii="Arial" w:eastAsiaTheme="minorEastAsia" w:hAnsi="Arial" w:cs="Arial"/>
          <w:b/>
          <w:sz w:val="28"/>
          <w:szCs w:val="28"/>
        </w:rPr>
        <w:t xml:space="preserve"> ....................</w:t>
      </w:r>
      <w:r w:rsidR="00FB465C" w:rsidRPr="00E870D4">
        <w:rPr>
          <w:rFonts w:ascii="Arial" w:eastAsiaTheme="minorEastAsia" w:hAnsi="Arial" w:cs="Arial"/>
          <w:b/>
          <w:sz w:val="28"/>
          <w:szCs w:val="28"/>
        </w:rPr>
        <w:t>APP</w:t>
      </w:r>
      <w:r w:rsidRPr="00E870D4">
        <w:rPr>
          <w:rFonts w:ascii="Arial" w:eastAsiaTheme="minorEastAsia" w:hAnsi="Arial" w:cs="Arial"/>
          <w:b/>
          <w:sz w:val="28"/>
          <w:szCs w:val="28"/>
        </w:rPr>
        <w:t>LICANT</w:t>
      </w:r>
    </w:p>
    <w:p w:rsidR="00D42BF6" w:rsidRPr="00E870D4" w:rsidRDefault="00D42BF6" w:rsidP="00D42BF6">
      <w:pPr>
        <w:tabs>
          <w:tab w:val="center" w:pos="4513"/>
          <w:tab w:val="left" w:pos="5538"/>
        </w:tabs>
        <w:spacing w:after="0" w:line="360" w:lineRule="auto"/>
        <w:rPr>
          <w:rFonts w:ascii="Arial" w:eastAsiaTheme="minorEastAsia" w:hAnsi="Arial" w:cs="Arial"/>
          <w:b/>
          <w:sz w:val="28"/>
          <w:szCs w:val="28"/>
        </w:rPr>
      </w:pPr>
      <w:r w:rsidRPr="00E870D4">
        <w:rPr>
          <w:rFonts w:ascii="Arial" w:eastAsiaTheme="minorEastAsia" w:hAnsi="Arial" w:cs="Arial"/>
          <w:b/>
          <w:sz w:val="28"/>
          <w:szCs w:val="28"/>
        </w:rPr>
        <w:tab/>
        <w:t>VERSUS</w:t>
      </w:r>
      <w:r w:rsidRPr="00E870D4">
        <w:rPr>
          <w:rFonts w:ascii="Arial" w:eastAsiaTheme="minorEastAsia" w:hAnsi="Arial" w:cs="Arial"/>
          <w:b/>
          <w:sz w:val="28"/>
          <w:szCs w:val="28"/>
        </w:rPr>
        <w:tab/>
      </w:r>
    </w:p>
    <w:p w:rsidR="00D42BF6" w:rsidRPr="00E870D4" w:rsidRDefault="00D42BF6" w:rsidP="00D42BF6">
      <w:pPr>
        <w:spacing w:after="0" w:line="360" w:lineRule="auto"/>
        <w:jc w:val="both"/>
        <w:rPr>
          <w:rFonts w:ascii="Arial" w:eastAsiaTheme="minorEastAsia" w:hAnsi="Arial" w:cs="Arial"/>
          <w:sz w:val="28"/>
          <w:szCs w:val="28"/>
        </w:rPr>
      </w:pPr>
    </w:p>
    <w:p w:rsidR="00D42BF6" w:rsidRPr="00E870D4" w:rsidRDefault="00D42BF6" w:rsidP="00D42BF6">
      <w:pPr>
        <w:spacing w:after="0" w:line="360" w:lineRule="auto"/>
        <w:jc w:val="both"/>
        <w:rPr>
          <w:rFonts w:ascii="Arial" w:eastAsiaTheme="minorEastAsia" w:hAnsi="Arial" w:cs="Arial"/>
          <w:b/>
          <w:sz w:val="28"/>
          <w:szCs w:val="28"/>
        </w:rPr>
      </w:pPr>
      <w:r w:rsidRPr="00E870D4">
        <w:rPr>
          <w:rFonts w:ascii="Arial" w:eastAsiaTheme="minorEastAsia" w:hAnsi="Arial" w:cs="Arial"/>
          <w:b/>
          <w:sz w:val="28"/>
          <w:szCs w:val="28"/>
        </w:rPr>
        <w:t>THE REPUBLIC ……………………………………………...RESPONDENT</w:t>
      </w:r>
    </w:p>
    <w:p w:rsidR="00D42BF6" w:rsidRPr="00E870D4" w:rsidRDefault="00D42BF6" w:rsidP="00D42BF6">
      <w:pPr>
        <w:spacing w:after="0" w:line="276" w:lineRule="auto"/>
        <w:jc w:val="both"/>
        <w:rPr>
          <w:rFonts w:ascii="Arial" w:eastAsiaTheme="minorEastAsia" w:hAnsi="Arial" w:cs="Arial"/>
          <w:sz w:val="28"/>
          <w:szCs w:val="28"/>
        </w:rPr>
      </w:pPr>
    </w:p>
    <w:p w:rsidR="00D42BF6" w:rsidRPr="00E870D4" w:rsidRDefault="000F741B" w:rsidP="00D42BF6">
      <w:pPr>
        <w:spacing w:after="0" w:line="276" w:lineRule="auto"/>
        <w:jc w:val="both"/>
        <w:rPr>
          <w:rFonts w:ascii="Arial" w:eastAsiaTheme="minorEastAsia" w:hAnsi="Arial" w:cs="Arial"/>
          <w:sz w:val="28"/>
          <w:szCs w:val="28"/>
        </w:rPr>
      </w:pPr>
      <w:r>
        <w:rPr>
          <w:rFonts w:ascii="Arial" w:eastAsiaTheme="minorEastAsia" w:hAnsi="Arial" w:cs="Arial"/>
          <w:sz w:val="28"/>
          <w:szCs w:val="28"/>
        </w:rPr>
        <w:t>Date of Hearing</w:t>
      </w:r>
      <w:r w:rsidR="0084363E" w:rsidRPr="00E870D4">
        <w:rPr>
          <w:rFonts w:ascii="Arial" w:eastAsiaTheme="minorEastAsia" w:hAnsi="Arial" w:cs="Arial"/>
          <w:sz w:val="28"/>
          <w:szCs w:val="28"/>
        </w:rPr>
        <w:t>:</w:t>
      </w:r>
      <w:r>
        <w:rPr>
          <w:rFonts w:ascii="Arial" w:eastAsiaTheme="minorEastAsia" w:hAnsi="Arial" w:cs="Arial"/>
          <w:sz w:val="28"/>
          <w:szCs w:val="28"/>
        </w:rPr>
        <w:t xml:space="preserve"> 03/02/2022</w:t>
      </w:r>
      <w:r w:rsidR="0084363E" w:rsidRPr="00E870D4">
        <w:rPr>
          <w:rFonts w:ascii="Arial" w:eastAsiaTheme="minorEastAsia" w:hAnsi="Arial" w:cs="Arial"/>
          <w:sz w:val="28"/>
          <w:szCs w:val="28"/>
        </w:rPr>
        <w:t xml:space="preserve"> </w:t>
      </w:r>
    </w:p>
    <w:p w:rsidR="00D42BF6" w:rsidRPr="00E870D4" w:rsidRDefault="0084363E" w:rsidP="00D42BF6">
      <w:pPr>
        <w:spacing w:after="0" w:line="276" w:lineRule="auto"/>
        <w:jc w:val="both"/>
        <w:rPr>
          <w:rFonts w:ascii="Arial" w:eastAsiaTheme="minorEastAsia" w:hAnsi="Arial" w:cs="Arial"/>
          <w:b/>
          <w:sz w:val="28"/>
          <w:szCs w:val="28"/>
        </w:rPr>
      </w:pPr>
      <w:r w:rsidRPr="00E870D4">
        <w:rPr>
          <w:rFonts w:ascii="Arial" w:eastAsiaTheme="minorEastAsia" w:hAnsi="Arial" w:cs="Arial"/>
          <w:sz w:val="28"/>
          <w:szCs w:val="28"/>
        </w:rPr>
        <w:t xml:space="preserve">Date of Ruling: </w:t>
      </w:r>
      <w:r w:rsidR="00D42BF6" w:rsidRPr="00E870D4">
        <w:rPr>
          <w:rFonts w:ascii="Arial" w:eastAsiaTheme="minorEastAsia" w:hAnsi="Arial" w:cs="Arial"/>
          <w:sz w:val="28"/>
          <w:szCs w:val="28"/>
        </w:rPr>
        <w:t xml:space="preserve"> </w:t>
      </w:r>
      <w:r w:rsidR="000F741B">
        <w:rPr>
          <w:rFonts w:ascii="Arial" w:eastAsiaTheme="minorEastAsia" w:hAnsi="Arial" w:cs="Arial"/>
          <w:sz w:val="28"/>
          <w:szCs w:val="28"/>
        </w:rPr>
        <w:t>07/02/2022</w:t>
      </w:r>
      <w:r w:rsidR="00D42BF6" w:rsidRPr="00E870D4">
        <w:rPr>
          <w:rFonts w:ascii="Arial" w:eastAsiaTheme="minorEastAsia" w:hAnsi="Arial" w:cs="Arial"/>
          <w:sz w:val="28"/>
          <w:szCs w:val="28"/>
        </w:rPr>
        <w:t xml:space="preserve"> </w:t>
      </w:r>
    </w:p>
    <w:p w:rsidR="00D42BF6" w:rsidRPr="00E870D4" w:rsidRDefault="00D42BF6" w:rsidP="00D42BF6">
      <w:pPr>
        <w:spacing w:after="0" w:line="360" w:lineRule="auto"/>
        <w:jc w:val="both"/>
        <w:rPr>
          <w:rFonts w:ascii="Arial" w:eastAsiaTheme="minorEastAsia" w:hAnsi="Arial" w:cs="Arial"/>
          <w:sz w:val="28"/>
          <w:szCs w:val="28"/>
        </w:rPr>
      </w:pPr>
    </w:p>
    <w:p w:rsidR="00D42BF6" w:rsidRPr="00E870D4" w:rsidRDefault="00D42BF6" w:rsidP="00D42BF6">
      <w:pPr>
        <w:tabs>
          <w:tab w:val="left" w:pos="5445"/>
        </w:tabs>
        <w:spacing w:after="0" w:line="360" w:lineRule="auto"/>
        <w:jc w:val="center"/>
        <w:rPr>
          <w:rFonts w:ascii="Arial" w:eastAsiaTheme="minorEastAsia" w:hAnsi="Arial" w:cs="Arial"/>
          <w:b/>
          <w:sz w:val="28"/>
          <w:szCs w:val="28"/>
        </w:rPr>
      </w:pPr>
      <w:r w:rsidRPr="00E870D4">
        <w:rPr>
          <w:rFonts w:ascii="Arial" w:eastAsiaTheme="minorEastAsia" w:hAnsi="Arial" w:cs="Arial"/>
          <w:b/>
          <w:sz w:val="28"/>
          <w:szCs w:val="28"/>
        </w:rPr>
        <w:t>RULING</w:t>
      </w:r>
    </w:p>
    <w:p w:rsidR="00D42BF6" w:rsidRPr="00E870D4" w:rsidRDefault="00D42BF6" w:rsidP="00D42BF6">
      <w:pPr>
        <w:spacing w:after="0" w:line="360" w:lineRule="auto"/>
        <w:jc w:val="both"/>
        <w:rPr>
          <w:rFonts w:ascii="Arial" w:eastAsiaTheme="minorEastAsia" w:hAnsi="Arial" w:cs="Arial"/>
          <w:b/>
          <w:sz w:val="28"/>
          <w:szCs w:val="28"/>
        </w:rPr>
      </w:pPr>
      <w:proofErr w:type="spellStart"/>
      <w:r w:rsidRPr="00E870D4">
        <w:rPr>
          <w:rFonts w:ascii="Arial" w:eastAsiaTheme="minorEastAsia" w:hAnsi="Arial" w:cs="Arial"/>
          <w:b/>
          <w:sz w:val="28"/>
          <w:szCs w:val="28"/>
        </w:rPr>
        <w:t>Muruke</w:t>
      </w:r>
      <w:proofErr w:type="spellEnd"/>
      <w:r w:rsidRPr="00E870D4">
        <w:rPr>
          <w:rFonts w:ascii="Arial" w:eastAsiaTheme="minorEastAsia" w:hAnsi="Arial" w:cs="Arial"/>
          <w:b/>
          <w:sz w:val="28"/>
          <w:szCs w:val="28"/>
        </w:rPr>
        <w:t>, J.</w:t>
      </w:r>
    </w:p>
    <w:p w:rsidR="0084363E" w:rsidRDefault="0084363E" w:rsidP="00D42BF6">
      <w:pPr>
        <w:spacing w:after="0" w:line="360" w:lineRule="auto"/>
        <w:jc w:val="both"/>
        <w:rPr>
          <w:rFonts w:ascii="Arial" w:eastAsiaTheme="minorEastAsia" w:hAnsi="Arial" w:cs="Arial"/>
          <w:sz w:val="28"/>
          <w:szCs w:val="28"/>
        </w:rPr>
      </w:pPr>
      <w:r w:rsidRPr="00E870D4">
        <w:rPr>
          <w:rFonts w:ascii="Arial" w:eastAsiaTheme="minorEastAsia" w:hAnsi="Arial" w:cs="Arial"/>
          <w:sz w:val="28"/>
          <w:szCs w:val="28"/>
        </w:rPr>
        <w:t xml:space="preserve">Said </w:t>
      </w:r>
      <w:proofErr w:type="spellStart"/>
      <w:r w:rsidR="00B2428A" w:rsidRPr="00E870D4">
        <w:rPr>
          <w:rFonts w:ascii="Arial" w:eastAsiaTheme="minorEastAsia" w:hAnsi="Arial" w:cs="Arial"/>
          <w:sz w:val="28"/>
          <w:szCs w:val="28"/>
        </w:rPr>
        <w:t>Kasim</w:t>
      </w:r>
      <w:proofErr w:type="spellEnd"/>
      <w:r w:rsidR="00B2428A" w:rsidRPr="00E870D4">
        <w:rPr>
          <w:rFonts w:ascii="Arial" w:eastAsiaTheme="minorEastAsia" w:hAnsi="Arial" w:cs="Arial"/>
          <w:sz w:val="28"/>
          <w:szCs w:val="28"/>
        </w:rPr>
        <w:t xml:space="preserve"> </w:t>
      </w:r>
      <w:proofErr w:type="spellStart"/>
      <w:r w:rsidR="00B2428A" w:rsidRPr="00E870D4">
        <w:rPr>
          <w:rFonts w:ascii="Arial" w:eastAsiaTheme="minorEastAsia" w:hAnsi="Arial" w:cs="Arial"/>
          <w:sz w:val="28"/>
          <w:szCs w:val="28"/>
        </w:rPr>
        <w:t>Mbonde</w:t>
      </w:r>
      <w:proofErr w:type="spellEnd"/>
      <w:r w:rsidR="00B2428A" w:rsidRPr="00E870D4">
        <w:rPr>
          <w:rFonts w:ascii="Arial" w:eastAsiaTheme="minorEastAsia" w:hAnsi="Arial" w:cs="Arial"/>
          <w:sz w:val="28"/>
          <w:szCs w:val="28"/>
        </w:rPr>
        <w:t xml:space="preserve">, was convicted by the District Court of </w:t>
      </w:r>
      <w:proofErr w:type="spellStart"/>
      <w:r w:rsidR="00B2428A" w:rsidRPr="00E870D4">
        <w:rPr>
          <w:rFonts w:ascii="Arial" w:eastAsiaTheme="minorEastAsia" w:hAnsi="Arial" w:cs="Arial"/>
          <w:sz w:val="28"/>
          <w:szCs w:val="28"/>
        </w:rPr>
        <w:t>Kilwa</w:t>
      </w:r>
      <w:proofErr w:type="spellEnd"/>
      <w:r w:rsidR="00B2428A" w:rsidRPr="00E870D4">
        <w:rPr>
          <w:rFonts w:ascii="Arial" w:eastAsiaTheme="minorEastAsia" w:hAnsi="Arial" w:cs="Arial"/>
          <w:sz w:val="28"/>
          <w:szCs w:val="28"/>
        </w:rPr>
        <w:t xml:space="preserve"> at </w:t>
      </w:r>
      <w:proofErr w:type="spellStart"/>
      <w:r w:rsidR="00B2428A" w:rsidRPr="00E870D4">
        <w:rPr>
          <w:rFonts w:ascii="Arial" w:eastAsiaTheme="minorEastAsia" w:hAnsi="Arial" w:cs="Arial"/>
          <w:sz w:val="28"/>
          <w:szCs w:val="28"/>
        </w:rPr>
        <w:t>Kilwa</w:t>
      </w:r>
      <w:proofErr w:type="spellEnd"/>
      <w:r w:rsidR="00B2428A" w:rsidRPr="00E870D4">
        <w:rPr>
          <w:rFonts w:ascii="Arial" w:eastAsiaTheme="minorEastAsia" w:hAnsi="Arial" w:cs="Arial"/>
          <w:sz w:val="28"/>
          <w:szCs w:val="28"/>
        </w:rPr>
        <w:t xml:space="preserve"> for an offence of</w:t>
      </w:r>
      <w:r w:rsidR="00DA568B">
        <w:rPr>
          <w:rFonts w:ascii="Arial" w:eastAsiaTheme="minorEastAsia" w:hAnsi="Arial" w:cs="Arial"/>
          <w:sz w:val="28"/>
          <w:szCs w:val="28"/>
        </w:rPr>
        <w:t xml:space="preserve"> cultivating Narcotic Drugs, thus</w:t>
      </w:r>
      <w:r w:rsidR="00B2428A" w:rsidRPr="00E870D4">
        <w:rPr>
          <w:rFonts w:ascii="Arial" w:eastAsiaTheme="minorEastAsia" w:hAnsi="Arial" w:cs="Arial"/>
          <w:sz w:val="28"/>
          <w:szCs w:val="28"/>
        </w:rPr>
        <w:t xml:space="preserve"> sentenced to serve 30 years i</w:t>
      </w:r>
      <w:r w:rsidR="00DA568B">
        <w:rPr>
          <w:rFonts w:ascii="Arial" w:eastAsiaTheme="minorEastAsia" w:hAnsi="Arial" w:cs="Arial"/>
          <w:sz w:val="28"/>
          <w:szCs w:val="28"/>
        </w:rPr>
        <w:t>mprisonment in criminal case n</w:t>
      </w:r>
      <w:r w:rsidR="002A0DBE">
        <w:rPr>
          <w:rFonts w:ascii="Arial" w:eastAsiaTheme="minorEastAsia" w:hAnsi="Arial" w:cs="Arial"/>
          <w:sz w:val="28"/>
          <w:szCs w:val="28"/>
        </w:rPr>
        <w:t>o. 113/2017.</w:t>
      </w:r>
      <w:r w:rsidR="00B2428A" w:rsidRPr="00E870D4">
        <w:rPr>
          <w:rFonts w:ascii="Arial" w:eastAsiaTheme="minorEastAsia" w:hAnsi="Arial" w:cs="Arial"/>
          <w:sz w:val="28"/>
          <w:szCs w:val="28"/>
        </w:rPr>
        <w:t xml:space="preserve"> H</w:t>
      </w:r>
      <w:r w:rsidR="00A75D49">
        <w:rPr>
          <w:rFonts w:ascii="Arial" w:eastAsiaTheme="minorEastAsia" w:hAnsi="Arial" w:cs="Arial"/>
          <w:sz w:val="28"/>
          <w:szCs w:val="28"/>
        </w:rPr>
        <w:t>e prepared notice of appeal, however</w:t>
      </w:r>
      <w:r w:rsidR="00B2428A" w:rsidRPr="00E870D4">
        <w:rPr>
          <w:rFonts w:ascii="Arial" w:eastAsiaTheme="minorEastAsia" w:hAnsi="Arial" w:cs="Arial"/>
          <w:sz w:val="28"/>
          <w:szCs w:val="28"/>
        </w:rPr>
        <w:t xml:space="preserve"> on 2018</w:t>
      </w:r>
      <w:r w:rsidR="00DA568B">
        <w:rPr>
          <w:rFonts w:ascii="Arial" w:eastAsiaTheme="minorEastAsia" w:hAnsi="Arial" w:cs="Arial"/>
          <w:sz w:val="28"/>
          <w:szCs w:val="28"/>
        </w:rPr>
        <w:t xml:space="preserve"> was</w:t>
      </w:r>
      <w:r w:rsidR="00B2428A" w:rsidRPr="00E870D4">
        <w:rPr>
          <w:rFonts w:ascii="Arial" w:eastAsiaTheme="minorEastAsia" w:hAnsi="Arial" w:cs="Arial"/>
          <w:sz w:val="28"/>
          <w:szCs w:val="28"/>
        </w:rPr>
        <w:t xml:space="preserve"> transferred from </w:t>
      </w:r>
      <w:proofErr w:type="spellStart"/>
      <w:r w:rsidR="00B2428A" w:rsidRPr="00E870D4">
        <w:rPr>
          <w:rFonts w:ascii="Arial" w:eastAsiaTheme="minorEastAsia" w:hAnsi="Arial" w:cs="Arial"/>
          <w:sz w:val="28"/>
          <w:szCs w:val="28"/>
        </w:rPr>
        <w:t>Kilwa</w:t>
      </w:r>
      <w:proofErr w:type="spellEnd"/>
      <w:r w:rsidR="00B2428A" w:rsidRPr="00E870D4">
        <w:rPr>
          <w:rFonts w:ascii="Arial" w:eastAsiaTheme="minorEastAsia" w:hAnsi="Arial" w:cs="Arial"/>
          <w:sz w:val="28"/>
          <w:szCs w:val="28"/>
        </w:rPr>
        <w:t xml:space="preserve"> District Prison to </w:t>
      </w:r>
      <w:proofErr w:type="spellStart"/>
      <w:r w:rsidR="00B2428A" w:rsidRPr="00E870D4">
        <w:rPr>
          <w:rFonts w:ascii="Arial" w:eastAsiaTheme="minorEastAsia" w:hAnsi="Arial" w:cs="Arial"/>
          <w:sz w:val="28"/>
          <w:szCs w:val="28"/>
        </w:rPr>
        <w:t>Lindi</w:t>
      </w:r>
      <w:proofErr w:type="spellEnd"/>
      <w:r w:rsidR="00B2428A" w:rsidRPr="00E870D4">
        <w:rPr>
          <w:rFonts w:ascii="Arial" w:eastAsiaTheme="minorEastAsia" w:hAnsi="Arial" w:cs="Arial"/>
          <w:sz w:val="28"/>
          <w:szCs w:val="28"/>
        </w:rPr>
        <w:t xml:space="preserve"> Prison. While there</w:t>
      </w:r>
      <w:r w:rsidR="0004080E">
        <w:rPr>
          <w:rFonts w:ascii="Arial" w:eastAsiaTheme="minorEastAsia" w:hAnsi="Arial" w:cs="Arial"/>
          <w:sz w:val="28"/>
          <w:szCs w:val="28"/>
        </w:rPr>
        <w:t>,</w:t>
      </w:r>
      <w:r w:rsidR="00B2428A" w:rsidRPr="00E870D4">
        <w:rPr>
          <w:rFonts w:ascii="Arial" w:eastAsiaTheme="minorEastAsia" w:hAnsi="Arial" w:cs="Arial"/>
          <w:sz w:val="28"/>
          <w:szCs w:val="28"/>
        </w:rPr>
        <w:t xml:space="preserve"> appli</w:t>
      </w:r>
      <w:r w:rsidR="003D561A">
        <w:rPr>
          <w:rFonts w:ascii="Arial" w:eastAsiaTheme="minorEastAsia" w:hAnsi="Arial" w:cs="Arial"/>
          <w:sz w:val="28"/>
          <w:szCs w:val="28"/>
        </w:rPr>
        <w:t>cant escaped from lawful custody.</w:t>
      </w:r>
      <w:r w:rsidR="00A6127E" w:rsidRPr="00E870D4">
        <w:rPr>
          <w:rFonts w:ascii="Arial" w:eastAsiaTheme="minorEastAsia" w:hAnsi="Arial" w:cs="Arial"/>
          <w:sz w:val="28"/>
          <w:szCs w:val="28"/>
        </w:rPr>
        <w:t xml:space="preserve"> It was until June 2021, when he was arrested, thus returned to </w:t>
      </w:r>
      <w:proofErr w:type="spellStart"/>
      <w:r w:rsidR="00A6127E" w:rsidRPr="00E870D4">
        <w:rPr>
          <w:rFonts w:ascii="Arial" w:eastAsiaTheme="minorEastAsia" w:hAnsi="Arial" w:cs="Arial"/>
          <w:sz w:val="28"/>
          <w:szCs w:val="28"/>
        </w:rPr>
        <w:t>Lindi</w:t>
      </w:r>
      <w:proofErr w:type="spellEnd"/>
      <w:r w:rsidR="00A6127E" w:rsidRPr="00E870D4">
        <w:rPr>
          <w:rFonts w:ascii="Arial" w:eastAsiaTheme="minorEastAsia" w:hAnsi="Arial" w:cs="Arial"/>
          <w:sz w:val="28"/>
          <w:szCs w:val="28"/>
        </w:rPr>
        <w:t xml:space="preserve"> prison. Following sequence of events, he could not appeal in time, thus present application for extension of time to file appeal.</w:t>
      </w:r>
    </w:p>
    <w:p w:rsidR="00096975" w:rsidRPr="00851059" w:rsidRDefault="00096975" w:rsidP="00D42BF6">
      <w:pPr>
        <w:spacing w:after="0" w:line="360" w:lineRule="auto"/>
        <w:jc w:val="both"/>
        <w:rPr>
          <w:rFonts w:ascii="Arial" w:eastAsiaTheme="minorEastAsia" w:hAnsi="Arial" w:cs="Arial"/>
          <w:sz w:val="8"/>
          <w:szCs w:val="28"/>
        </w:rPr>
      </w:pPr>
    </w:p>
    <w:p w:rsidR="00A6127E" w:rsidRPr="00E870D4" w:rsidRDefault="00A84005" w:rsidP="00D42BF6">
      <w:pPr>
        <w:spacing w:after="0" w:line="360" w:lineRule="auto"/>
        <w:jc w:val="both"/>
        <w:rPr>
          <w:rFonts w:ascii="Arial" w:eastAsiaTheme="minorEastAsia" w:hAnsi="Arial" w:cs="Arial"/>
          <w:sz w:val="28"/>
          <w:szCs w:val="28"/>
        </w:rPr>
      </w:pPr>
      <w:r w:rsidRPr="00E870D4">
        <w:rPr>
          <w:rFonts w:ascii="Arial" w:eastAsiaTheme="minorEastAsia" w:hAnsi="Arial" w:cs="Arial"/>
          <w:sz w:val="28"/>
          <w:szCs w:val="28"/>
        </w:rPr>
        <w:t xml:space="preserve">Respondent filed counter affidavit sworn by </w:t>
      </w:r>
      <w:proofErr w:type="spellStart"/>
      <w:r w:rsidRPr="00E870D4">
        <w:rPr>
          <w:rFonts w:ascii="Arial" w:eastAsiaTheme="minorEastAsia" w:hAnsi="Arial" w:cs="Arial"/>
          <w:sz w:val="28"/>
          <w:szCs w:val="28"/>
        </w:rPr>
        <w:t>Lugano</w:t>
      </w:r>
      <w:proofErr w:type="spellEnd"/>
      <w:r w:rsidRPr="00E870D4">
        <w:rPr>
          <w:rFonts w:ascii="Arial" w:eastAsiaTheme="minorEastAsia" w:hAnsi="Arial" w:cs="Arial"/>
          <w:sz w:val="28"/>
          <w:szCs w:val="28"/>
        </w:rPr>
        <w:t xml:space="preserve"> B. </w:t>
      </w:r>
      <w:proofErr w:type="spellStart"/>
      <w:r w:rsidRPr="00E870D4">
        <w:rPr>
          <w:rFonts w:ascii="Arial" w:eastAsiaTheme="minorEastAsia" w:hAnsi="Arial" w:cs="Arial"/>
          <w:sz w:val="28"/>
          <w:szCs w:val="28"/>
        </w:rPr>
        <w:t>M</w:t>
      </w:r>
      <w:r w:rsidR="000F741B">
        <w:rPr>
          <w:rFonts w:ascii="Arial" w:eastAsiaTheme="minorEastAsia" w:hAnsi="Arial" w:cs="Arial"/>
          <w:sz w:val="28"/>
          <w:szCs w:val="28"/>
        </w:rPr>
        <w:t>wasubila</w:t>
      </w:r>
      <w:proofErr w:type="spellEnd"/>
      <w:r w:rsidR="00C52527">
        <w:rPr>
          <w:rFonts w:ascii="Arial" w:eastAsiaTheme="minorEastAsia" w:hAnsi="Arial" w:cs="Arial"/>
          <w:sz w:val="28"/>
          <w:szCs w:val="28"/>
        </w:rPr>
        <w:t>,</w:t>
      </w:r>
      <w:r w:rsidR="000F741B">
        <w:rPr>
          <w:rFonts w:ascii="Arial" w:eastAsiaTheme="minorEastAsia" w:hAnsi="Arial" w:cs="Arial"/>
          <w:sz w:val="28"/>
          <w:szCs w:val="28"/>
        </w:rPr>
        <w:t xml:space="preserve"> Learned State Attorney</w:t>
      </w:r>
      <w:r w:rsidR="00DB2DA1">
        <w:rPr>
          <w:rFonts w:ascii="Arial" w:eastAsiaTheme="minorEastAsia" w:hAnsi="Arial" w:cs="Arial"/>
          <w:sz w:val="28"/>
          <w:szCs w:val="28"/>
        </w:rPr>
        <w:t>,</w:t>
      </w:r>
      <w:r w:rsidR="000F741B">
        <w:rPr>
          <w:rFonts w:ascii="Arial" w:eastAsiaTheme="minorEastAsia" w:hAnsi="Arial" w:cs="Arial"/>
          <w:sz w:val="28"/>
          <w:szCs w:val="28"/>
        </w:rPr>
        <w:t xml:space="preserve"> to refu</w:t>
      </w:r>
      <w:r w:rsidR="00DB2DA1">
        <w:rPr>
          <w:rFonts w:ascii="Arial" w:eastAsiaTheme="minorEastAsia" w:hAnsi="Arial" w:cs="Arial"/>
          <w:sz w:val="28"/>
          <w:szCs w:val="28"/>
        </w:rPr>
        <w:t>t</w:t>
      </w:r>
      <w:r w:rsidRPr="00E870D4">
        <w:rPr>
          <w:rFonts w:ascii="Arial" w:eastAsiaTheme="minorEastAsia" w:hAnsi="Arial" w:cs="Arial"/>
          <w:sz w:val="28"/>
          <w:szCs w:val="28"/>
        </w:rPr>
        <w:t xml:space="preserve">e contents of applicant affidavit. In essence learned </w:t>
      </w:r>
      <w:r w:rsidRPr="00E870D4">
        <w:rPr>
          <w:rFonts w:ascii="Arial" w:eastAsiaTheme="minorEastAsia" w:hAnsi="Arial" w:cs="Arial"/>
          <w:sz w:val="28"/>
          <w:szCs w:val="28"/>
        </w:rPr>
        <w:lastRenderedPageBreak/>
        <w:t>State Attorney’s affidavit insisted on failure by a</w:t>
      </w:r>
      <w:r w:rsidR="00E52DFB">
        <w:rPr>
          <w:rFonts w:ascii="Arial" w:eastAsiaTheme="minorEastAsia" w:hAnsi="Arial" w:cs="Arial"/>
          <w:sz w:val="28"/>
          <w:szCs w:val="28"/>
        </w:rPr>
        <w:t>pplicant to attach notice alleged filed</w:t>
      </w:r>
      <w:r w:rsidRPr="00E870D4">
        <w:rPr>
          <w:rFonts w:ascii="Arial" w:eastAsiaTheme="minorEastAsia" w:hAnsi="Arial" w:cs="Arial"/>
          <w:sz w:val="28"/>
          <w:szCs w:val="28"/>
        </w:rPr>
        <w:t xml:space="preserve"> and proof of app</w:t>
      </w:r>
      <w:r w:rsidR="00E52DFB">
        <w:rPr>
          <w:rFonts w:ascii="Arial" w:eastAsiaTheme="minorEastAsia" w:hAnsi="Arial" w:cs="Arial"/>
          <w:sz w:val="28"/>
          <w:szCs w:val="28"/>
        </w:rPr>
        <w:t xml:space="preserve">licant escaping from prison. </w:t>
      </w:r>
    </w:p>
    <w:p w:rsidR="0050740D" w:rsidRDefault="0050740D" w:rsidP="00D42BF6">
      <w:pPr>
        <w:spacing w:after="0" w:line="360" w:lineRule="auto"/>
        <w:jc w:val="both"/>
        <w:rPr>
          <w:rFonts w:ascii="Arial" w:eastAsiaTheme="minorEastAsia" w:hAnsi="Arial" w:cs="Arial"/>
          <w:sz w:val="28"/>
          <w:szCs w:val="28"/>
        </w:rPr>
      </w:pPr>
      <w:r w:rsidRPr="00E870D4">
        <w:rPr>
          <w:rFonts w:ascii="Arial" w:eastAsiaTheme="minorEastAsia" w:hAnsi="Arial" w:cs="Arial"/>
          <w:sz w:val="28"/>
          <w:szCs w:val="28"/>
        </w:rPr>
        <w:t>On the date set for hearing, applicant was in person not represented, thus requested court to adopt his affidavit as his submission in support of the application. Respondent counsel on the hand also had the same prayer.</w:t>
      </w:r>
    </w:p>
    <w:p w:rsidR="00DB2DA1" w:rsidRPr="00851059" w:rsidRDefault="00DB2DA1" w:rsidP="00DB2DA1">
      <w:pPr>
        <w:spacing w:after="0" w:line="360" w:lineRule="auto"/>
        <w:jc w:val="both"/>
        <w:rPr>
          <w:rFonts w:ascii="Arial" w:eastAsiaTheme="minorEastAsia" w:hAnsi="Arial" w:cs="Arial"/>
          <w:sz w:val="12"/>
          <w:szCs w:val="28"/>
        </w:rPr>
      </w:pPr>
    </w:p>
    <w:p w:rsidR="005F5F96" w:rsidRDefault="00DB2DA1" w:rsidP="003D561A">
      <w:pPr>
        <w:spacing w:after="0" w:line="360" w:lineRule="auto"/>
        <w:jc w:val="both"/>
        <w:rPr>
          <w:rFonts w:ascii="Arial" w:eastAsiaTheme="minorEastAsia" w:hAnsi="Arial" w:cs="Arial"/>
          <w:sz w:val="28"/>
          <w:szCs w:val="28"/>
        </w:rPr>
      </w:pPr>
      <w:r>
        <w:rPr>
          <w:rFonts w:ascii="Arial" w:eastAsiaTheme="minorEastAsia" w:hAnsi="Arial" w:cs="Arial"/>
          <w:sz w:val="28"/>
          <w:szCs w:val="28"/>
        </w:rPr>
        <w:t>Having gone through affidavits of both applicant and respondent, it is worth insisting</w:t>
      </w:r>
      <w:r w:rsidR="00040DEF">
        <w:rPr>
          <w:rFonts w:ascii="Arial" w:eastAsiaTheme="minorEastAsia" w:hAnsi="Arial" w:cs="Arial"/>
          <w:sz w:val="28"/>
          <w:szCs w:val="28"/>
        </w:rPr>
        <w:t xml:space="preserve"> that</w:t>
      </w:r>
      <w:r w:rsidR="003D561A">
        <w:rPr>
          <w:rFonts w:ascii="Arial" w:eastAsiaTheme="minorEastAsia" w:hAnsi="Arial" w:cs="Arial"/>
          <w:sz w:val="28"/>
          <w:szCs w:val="28"/>
        </w:rPr>
        <w:t xml:space="preserve"> </w:t>
      </w:r>
      <w:proofErr w:type="gramStart"/>
      <w:r w:rsidR="005F5F96" w:rsidRPr="00DB2DA1">
        <w:rPr>
          <w:rFonts w:ascii="Arial" w:eastAsiaTheme="minorEastAsia" w:hAnsi="Arial" w:cs="Arial"/>
          <w:sz w:val="28"/>
          <w:szCs w:val="28"/>
        </w:rPr>
        <w:t>It</w:t>
      </w:r>
      <w:proofErr w:type="gramEnd"/>
      <w:r w:rsidR="005F5F96" w:rsidRPr="00DB2DA1">
        <w:rPr>
          <w:rFonts w:ascii="Arial" w:eastAsiaTheme="minorEastAsia" w:hAnsi="Arial" w:cs="Arial"/>
          <w:sz w:val="28"/>
          <w:szCs w:val="28"/>
        </w:rPr>
        <w:t xml:space="preserve"> is a constitutional right to whoever aggrieved to appeal to the superior court. Such right should be accompanied with a right to apply and be granted extension of time if the delay was caused by sufficient reason. To deny extension </w:t>
      </w:r>
      <w:r w:rsidR="00D30FA7">
        <w:rPr>
          <w:rFonts w:ascii="Arial" w:eastAsiaTheme="minorEastAsia" w:hAnsi="Arial" w:cs="Arial"/>
          <w:sz w:val="28"/>
          <w:szCs w:val="28"/>
        </w:rPr>
        <w:t xml:space="preserve">of </w:t>
      </w:r>
      <w:proofErr w:type="gramStart"/>
      <w:r w:rsidR="00D30FA7">
        <w:rPr>
          <w:rFonts w:ascii="Arial" w:eastAsiaTheme="minorEastAsia" w:hAnsi="Arial" w:cs="Arial"/>
          <w:sz w:val="28"/>
          <w:szCs w:val="28"/>
        </w:rPr>
        <w:t>time</w:t>
      </w:r>
      <w:r w:rsidR="005B7C3D" w:rsidRPr="00DB2DA1">
        <w:rPr>
          <w:rFonts w:ascii="Arial" w:eastAsiaTheme="minorEastAsia" w:hAnsi="Arial" w:cs="Arial"/>
          <w:sz w:val="28"/>
          <w:szCs w:val="28"/>
        </w:rPr>
        <w:t>,</w:t>
      </w:r>
      <w:proofErr w:type="gramEnd"/>
      <w:r w:rsidR="005B7C3D" w:rsidRPr="00DB2DA1">
        <w:rPr>
          <w:rFonts w:ascii="Arial" w:eastAsiaTheme="minorEastAsia" w:hAnsi="Arial" w:cs="Arial"/>
          <w:sz w:val="28"/>
          <w:szCs w:val="28"/>
        </w:rPr>
        <w:t xml:space="preserve"> is equal to denying a person</w:t>
      </w:r>
      <w:r w:rsidR="005F5F96" w:rsidRPr="00DB2DA1">
        <w:rPr>
          <w:rFonts w:ascii="Arial" w:eastAsiaTheme="minorEastAsia" w:hAnsi="Arial" w:cs="Arial"/>
          <w:sz w:val="28"/>
          <w:szCs w:val="28"/>
        </w:rPr>
        <w:t xml:space="preserve"> the right to exercise his </w:t>
      </w:r>
      <w:r w:rsidR="003D561A">
        <w:rPr>
          <w:rFonts w:ascii="Arial" w:eastAsiaTheme="minorEastAsia" w:hAnsi="Arial" w:cs="Arial"/>
          <w:sz w:val="28"/>
          <w:szCs w:val="28"/>
        </w:rPr>
        <w:t>Constitutional right to appeal.</w:t>
      </w:r>
    </w:p>
    <w:p w:rsidR="00351A64" w:rsidRPr="00851059" w:rsidRDefault="00351A64" w:rsidP="00D42BF6">
      <w:pPr>
        <w:spacing w:after="0" w:line="360" w:lineRule="auto"/>
        <w:jc w:val="both"/>
        <w:rPr>
          <w:rFonts w:ascii="Arial" w:eastAsiaTheme="minorEastAsia" w:hAnsi="Arial" w:cs="Arial"/>
          <w:sz w:val="14"/>
          <w:szCs w:val="28"/>
        </w:rPr>
      </w:pPr>
    </w:p>
    <w:p w:rsidR="00645D9C" w:rsidRDefault="00E870D4" w:rsidP="00D42BF6">
      <w:pPr>
        <w:spacing w:after="0" w:line="360" w:lineRule="auto"/>
        <w:jc w:val="both"/>
        <w:rPr>
          <w:rFonts w:ascii="Arial" w:eastAsiaTheme="minorEastAsia" w:hAnsi="Arial" w:cs="Arial"/>
          <w:sz w:val="28"/>
          <w:szCs w:val="28"/>
        </w:rPr>
      </w:pPr>
      <w:r>
        <w:rPr>
          <w:rFonts w:ascii="Arial" w:eastAsiaTheme="minorEastAsia" w:hAnsi="Arial" w:cs="Arial"/>
          <w:sz w:val="28"/>
          <w:szCs w:val="28"/>
        </w:rPr>
        <w:t xml:space="preserve">It is settled principle of law of the land that in application for extension of time the applicant must show that there is sufficient reason/good cause for the delay. This was held in the case of </w:t>
      </w:r>
      <w:r w:rsidRPr="00645D9C">
        <w:rPr>
          <w:rFonts w:ascii="Arial" w:eastAsiaTheme="minorEastAsia" w:hAnsi="Arial" w:cs="Arial"/>
          <w:b/>
          <w:sz w:val="28"/>
          <w:szCs w:val="28"/>
        </w:rPr>
        <w:t xml:space="preserve">The International Airline of the United Arab Emirates V. </w:t>
      </w:r>
      <w:proofErr w:type="spellStart"/>
      <w:r w:rsidRPr="00645D9C">
        <w:rPr>
          <w:rFonts w:ascii="Arial" w:eastAsiaTheme="minorEastAsia" w:hAnsi="Arial" w:cs="Arial"/>
          <w:b/>
          <w:sz w:val="28"/>
          <w:szCs w:val="28"/>
        </w:rPr>
        <w:t>Nassor</w:t>
      </w:r>
      <w:proofErr w:type="spellEnd"/>
      <w:r w:rsidRPr="00645D9C">
        <w:rPr>
          <w:rFonts w:ascii="Arial" w:eastAsiaTheme="minorEastAsia" w:hAnsi="Arial" w:cs="Arial"/>
          <w:b/>
          <w:sz w:val="28"/>
          <w:szCs w:val="28"/>
        </w:rPr>
        <w:t xml:space="preserve"> </w:t>
      </w:r>
      <w:proofErr w:type="spellStart"/>
      <w:proofErr w:type="gramStart"/>
      <w:r w:rsidRPr="00645D9C">
        <w:rPr>
          <w:rFonts w:ascii="Arial" w:eastAsiaTheme="minorEastAsia" w:hAnsi="Arial" w:cs="Arial"/>
          <w:b/>
          <w:sz w:val="28"/>
          <w:szCs w:val="28"/>
        </w:rPr>
        <w:t>Nassor</w:t>
      </w:r>
      <w:proofErr w:type="spellEnd"/>
      <w:r w:rsidRPr="00645D9C">
        <w:rPr>
          <w:rFonts w:ascii="Arial" w:eastAsiaTheme="minorEastAsia" w:hAnsi="Arial" w:cs="Arial"/>
          <w:b/>
          <w:sz w:val="28"/>
          <w:szCs w:val="28"/>
        </w:rPr>
        <w:t>,</w:t>
      </w:r>
      <w:proofErr w:type="gramEnd"/>
      <w:r w:rsidRPr="00645D9C">
        <w:rPr>
          <w:rFonts w:ascii="Arial" w:eastAsiaTheme="minorEastAsia" w:hAnsi="Arial" w:cs="Arial"/>
          <w:b/>
          <w:sz w:val="28"/>
          <w:szCs w:val="28"/>
        </w:rPr>
        <w:t xml:space="preserve"> Civil Application No. 569/01 of 2019 CAT </w:t>
      </w:r>
      <w:r w:rsidR="00044865">
        <w:rPr>
          <w:rFonts w:ascii="Arial" w:eastAsiaTheme="minorEastAsia" w:hAnsi="Arial" w:cs="Arial"/>
          <w:sz w:val="28"/>
          <w:szCs w:val="28"/>
        </w:rPr>
        <w:t>(unreported)</w:t>
      </w:r>
      <w:r w:rsidR="00351A64">
        <w:rPr>
          <w:rFonts w:ascii="Arial" w:eastAsiaTheme="minorEastAsia" w:hAnsi="Arial" w:cs="Arial"/>
          <w:sz w:val="28"/>
          <w:szCs w:val="28"/>
        </w:rPr>
        <w:t xml:space="preserve"> </w:t>
      </w:r>
      <w:r w:rsidR="00044865">
        <w:rPr>
          <w:rFonts w:ascii="Arial" w:eastAsiaTheme="minorEastAsia" w:hAnsi="Arial" w:cs="Arial"/>
          <w:sz w:val="28"/>
          <w:szCs w:val="28"/>
        </w:rPr>
        <w:t>t</w:t>
      </w:r>
      <w:r w:rsidR="00591FDF">
        <w:rPr>
          <w:rFonts w:ascii="Arial" w:eastAsiaTheme="minorEastAsia" w:hAnsi="Arial" w:cs="Arial"/>
          <w:sz w:val="28"/>
          <w:szCs w:val="28"/>
        </w:rPr>
        <w:t>hat</w:t>
      </w:r>
      <w:r w:rsidR="00044865">
        <w:rPr>
          <w:rFonts w:ascii="Arial" w:eastAsiaTheme="minorEastAsia" w:hAnsi="Arial" w:cs="Arial"/>
          <w:sz w:val="28"/>
          <w:szCs w:val="28"/>
        </w:rPr>
        <w:t>;</w:t>
      </w:r>
    </w:p>
    <w:p w:rsidR="00891983" w:rsidRPr="00044865" w:rsidRDefault="00891983" w:rsidP="00891983">
      <w:pPr>
        <w:spacing w:after="0" w:line="360" w:lineRule="auto"/>
        <w:jc w:val="both"/>
        <w:rPr>
          <w:rFonts w:ascii="Arial" w:eastAsiaTheme="minorEastAsia" w:hAnsi="Arial" w:cs="Arial"/>
          <w:sz w:val="16"/>
          <w:szCs w:val="28"/>
        </w:rPr>
      </w:pPr>
    </w:p>
    <w:p w:rsidR="00D64900" w:rsidRDefault="00891983" w:rsidP="00044865">
      <w:pPr>
        <w:spacing w:after="0" w:line="360" w:lineRule="auto"/>
        <w:ind w:left="450" w:right="630"/>
        <w:jc w:val="both"/>
        <w:rPr>
          <w:rFonts w:ascii="Arial" w:eastAsiaTheme="minorEastAsia" w:hAnsi="Arial" w:cs="Arial"/>
          <w:sz w:val="28"/>
          <w:szCs w:val="28"/>
        </w:rPr>
      </w:pPr>
      <w:r>
        <w:rPr>
          <w:rFonts w:ascii="Arial" w:eastAsiaTheme="minorEastAsia" w:hAnsi="Arial" w:cs="Arial"/>
          <w:sz w:val="28"/>
          <w:szCs w:val="28"/>
        </w:rPr>
        <w:t>“I</w:t>
      </w:r>
      <w:r w:rsidR="00645D9C">
        <w:rPr>
          <w:rFonts w:ascii="Arial" w:eastAsiaTheme="minorEastAsia" w:hAnsi="Arial" w:cs="Arial"/>
          <w:sz w:val="28"/>
          <w:szCs w:val="28"/>
        </w:rPr>
        <w:t>t is trite law that in an application for extension of time to do a certain act, the applicant must show good cause for failing to do what was supposed to be done within the prescribed time.”</w:t>
      </w:r>
    </w:p>
    <w:p w:rsidR="00891983" w:rsidRPr="00984A25" w:rsidRDefault="00891983" w:rsidP="00A00EA7">
      <w:pPr>
        <w:spacing w:after="0" w:line="360" w:lineRule="auto"/>
        <w:ind w:right="450"/>
        <w:jc w:val="both"/>
        <w:rPr>
          <w:rFonts w:ascii="Arial" w:eastAsiaTheme="minorEastAsia" w:hAnsi="Arial" w:cs="Arial"/>
          <w:sz w:val="10"/>
          <w:szCs w:val="28"/>
        </w:rPr>
      </w:pPr>
    </w:p>
    <w:p w:rsidR="009C24A8" w:rsidRDefault="00891983" w:rsidP="00DA1177">
      <w:pPr>
        <w:spacing w:after="0" w:line="360" w:lineRule="auto"/>
        <w:jc w:val="both"/>
        <w:rPr>
          <w:rFonts w:ascii="Arial" w:eastAsiaTheme="minorEastAsia" w:hAnsi="Arial" w:cs="Arial"/>
          <w:sz w:val="28"/>
          <w:szCs w:val="28"/>
        </w:rPr>
      </w:pPr>
      <w:r>
        <w:rPr>
          <w:rFonts w:ascii="Arial" w:eastAsiaTheme="minorEastAsia" w:hAnsi="Arial" w:cs="Arial"/>
          <w:sz w:val="28"/>
          <w:szCs w:val="28"/>
        </w:rPr>
        <w:t>However</w:t>
      </w:r>
      <w:r w:rsidR="006E3754">
        <w:rPr>
          <w:rFonts w:ascii="Arial" w:eastAsiaTheme="minorEastAsia" w:hAnsi="Arial" w:cs="Arial"/>
          <w:sz w:val="28"/>
          <w:szCs w:val="28"/>
        </w:rPr>
        <w:t>,</w:t>
      </w:r>
      <w:r>
        <w:rPr>
          <w:rFonts w:ascii="Arial" w:eastAsiaTheme="minorEastAsia" w:hAnsi="Arial" w:cs="Arial"/>
          <w:sz w:val="28"/>
          <w:szCs w:val="28"/>
        </w:rPr>
        <w:t xml:space="preserve"> </w:t>
      </w:r>
      <w:r w:rsidR="006E3754">
        <w:rPr>
          <w:rFonts w:ascii="Arial" w:eastAsiaTheme="minorEastAsia" w:hAnsi="Arial" w:cs="Arial"/>
          <w:sz w:val="28"/>
          <w:szCs w:val="28"/>
        </w:rPr>
        <w:t>d</w:t>
      </w:r>
      <w:r w:rsidR="00155839" w:rsidRPr="00A00EA7">
        <w:rPr>
          <w:rFonts w:ascii="Arial" w:eastAsiaTheme="minorEastAsia" w:hAnsi="Arial" w:cs="Arial"/>
          <w:sz w:val="28"/>
          <w:szCs w:val="28"/>
        </w:rPr>
        <w:t>espite that constitutional right, yet to extend time is purely vested to the dis</w:t>
      </w:r>
      <w:r w:rsidR="004264E4" w:rsidRPr="00A00EA7">
        <w:rPr>
          <w:rFonts w:ascii="Arial" w:eastAsiaTheme="minorEastAsia" w:hAnsi="Arial" w:cs="Arial"/>
          <w:sz w:val="28"/>
          <w:szCs w:val="28"/>
        </w:rPr>
        <w:t>cretion of the court, which discretion always is exercised judiciou</w:t>
      </w:r>
      <w:r w:rsidR="0004080E">
        <w:rPr>
          <w:rFonts w:ascii="Arial" w:eastAsiaTheme="minorEastAsia" w:hAnsi="Arial" w:cs="Arial"/>
          <w:sz w:val="28"/>
          <w:szCs w:val="28"/>
        </w:rPr>
        <w:t>sly, upon suff</w:t>
      </w:r>
      <w:r w:rsidR="007E14F8">
        <w:rPr>
          <w:rFonts w:ascii="Arial" w:eastAsiaTheme="minorEastAsia" w:hAnsi="Arial" w:cs="Arial"/>
          <w:sz w:val="28"/>
          <w:szCs w:val="28"/>
        </w:rPr>
        <w:t xml:space="preserve">icient cause. </w:t>
      </w:r>
      <w:r w:rsidR="00857585">
        <w:rPr>
          <w:rFonts w:ascii="Arial" w:eastAsiaTheme="minorEastAsia" w:hAnsi="Arial" w:cs="Arial"/>
          <w:sz w:val="28"/>
          <w:szCs w:val="28"/>
        </w:rPr>
        <w:t>Indeed, the question as to what it amounts to “sufficient cause” was underscored in</w:t>
      </w:r>
      <w:r w:rsidR="006E3754">
        <w:rPr>
          <w:rFonts w:ascii="Arial" w:eastAsiaTheme="minorEastAsia" w:hAnsi="Arial" w:cs="Arial"/>
          <w:sz w:val="28"/>
          <w:szCs w:val="28"/>
        </w:rPr>
        <w:t xml:space="preserve"> the case of </w:t>
      </w:r>
      <w:r w:rsidR="00857585" w:rsidRPr="00947E04">
        <w:rPr>
          <w:rFonts w:ascii="Arial" w:eastAsiaTheme="minorEastAsia" w:hAnsi="Arial" w:cs="Arial"/>
          <w:b/>
          <w:sz w:val="28"/>
          <w:szCs w:val="28"/>
        </w:rPr>
        <w:t xml:space="preserve">REGIONAL MANAGER TANROADS KAGERA VS RUAHA CONCRETE CO LTD </w:t>
      </w:r>
      <w:r w:rsidR="00857585" w:rsidRPr="00947E04">
        <w:rPr>
          <w:rFonts w:ascii="Arial" w:eastAsiaTheme="minorEastAsia" w:hAnsi="Arial" w:cs="Arial"/>
          <w:b/>
          <w:sz w:val="28"/>
          <w:szCs w:val="28"/>
        </w:rPr>
        <w:lastRenderedPageBreak/>
        <w:t>CIVIL APPLICATION NO 96 OF 2007,</w:t>
      </w:r>
      <w:r w:rsidR="00857585">
        <w:rPr>
          <w:rFonts w:ascii="Arial" w:eastAsiaTheme="minorEastAsia" w:hAnsi="Arial" w:cs="Arial"/>
          <w:sz w:val="28"/>
          <w:szCs w:val="28"/>
        </w:rPr>
        <w:t xml:space="preserve"> </w:t>
      </w:r>
      <w:r w:rsidR="00947E04">
        <w:rPr>
          <w:rFonts w:ascii="Arial" w:eastAsiaTheme="minorEastAsia" w:hAnsi="Arial" w:cs="Arial"/>
          <w:sz w:val="28"/>
          <w:szCs w:val="28"/>
        </w:rPr>
        <w:t>where the court observed the following:-</w:t>
      </w:r>
    </w:p>
    <w:p w:rsidR="00947E04" w:rsidRPr="007E14F8" w:rsidRDefault="00947E04" w:rsidP="00B51E60">
      <w:pPr>
        <w:spacing w:after="0" w:line="360" w:lineRule="auto"/>
        <w:jc w:val="both"/>
        <w:rPr>
          <w:rFonts w:ascii="Arial" w:eastAsiaTheme="minorEastAsia" w:hAnsi="Arial" w:cs="Arial"/>
          <w:sz w:val="8"/>
          <w:szCs w:val="28"/>
        </w:rPr>
      </w:pPr>
    </w:p>
    <w:p w:rsidR="00947E04" w:rsidRPr="00FF10B4" w:rsidRDefault="00A57C41" w:rsidP="00FF10B4">
      <w:pPr>
        <w:spacing w:after="0" w:line="360" w:lineRule="auto"/>
        <w:ind w:left="540" w:right="630"/>
        <w:jc w:val="both"/>
        <w:rPr>
          <w:rFonts w:ascii="Arial" w:eastAsiaTheme="minorEastAsia" w:hAnsi="Arial" w:cs="Arial"/>
          <w:sz w:val="24"/>
          <w:szCs w:val="24"/>
        </w:rPr>
      </w:pPr>
      <w:r w:rsidRPr="00FF10B4">
        <w:rPr>
          <w:rFonts w:ascii="Arial" w:eastAsiaTheme="minorEastAsia" w:hAnsi="Arial" w:cs="Arial"/>
          <w:sz w:val="24"/>
          <w:szCs w:val="24"/>
        </w:rPr>
        <w:t>“</w:t>
      </w:r>
      <w:r w:rsidR="00FF10B4" w:rsidRPr="00FF10B4">
        <w:rPr>
          <w:rFonts w:ascii="Arial" w:eastAsiaTheme="minorEastAsia" w:hAnsi="Arial" w:cs="Arial"/>
          <w:sz w:val="24"/>
          <w:szCs w:val="24"/>
        </w:rPr>
        <w:t>W</w:t>
      </w:r>
      <w:r w:rsidRPr="00FF10B4">
        <w:rPr>
          <w:rFonts w:ascii="Arial" w:eastAsiaTheme="minorEastAsia" w:hAnsi="Arial" w:cs="Arial"/>
          <w:sz w:val="24"/>
          <w:szCs w:val="24"/>
        </w:rPr>
        <w:t xml:space="preserve">hat constitutes sufficient reasons cannot be laid down by any hard or fast rules. This must be determined by reference to all the circumstances of each particular case. This means </w:t>
      </w:r>
      <w:r w:rsidRPr="00FF10B4">
        <w:rPr>
          <w:rFonts w:ascii="Arial" w:eastAsiaTheme="minorEastAsia" w:hAnsi="Arial" w:cs="Arial"/>
          <w:b/>
          <w:sz w:val="24"/>
          <w:szCs w:val="24"/>
        </w:rPr>
        <w:t>the applicant must place before the court material which will move the court to exercise judicial dis</w:t>
      </w:r>
      <w:r w:rsidR="00BA0220" w:rsidRPr="00FF10B4">
        <w:rPr>
          <w:rFonts w:ascii="Arial" w:eastAsiaTheme="minorEastAsia" w:hAnsi="Arial" w:cs="Arial"/>
          <w:b/>
          <w:sz w:val="24"/>
          <w:szCs w:val="24"/>
        </w:rPr>
        <w:t>c</w:t>
      </w:r>
      <w:r w:rsidR="001A4F41" w:rsidRPr="00FF10B4">
        <w:rPr>
          <w:rFonts w:ascii="Arial" w:eastAsiaTheme="minorEastAsia" w:hAnsi="Arial" w:cs="Arial"/>
          <w:b/>
          <w:sz w:val="24"/>
          <w:szCs w:val="24"/>
        </w:rPr>
        <w:t xml:space="preserve">retion in order to extend time limited by rules” </w:t>
      </w:r>
      <w:r w:rsidR="00F57235">
        <w:rPr>
          <w:rFonts w:ascii="Arial" w:eastAsiaTheme="minorEastAsia" w:hAnsi="Arial" w:cs="Arial"/>
          <w:sz w:val="24"/>
          <w:szCs w:val="24"/>
        </w:rPr>
        <w:t>(</w:t>
      </w:r>
      <w:r w:rsidR="001A4F41" w:rsidRPr="00FF10B4">
        <w:rPr>
          <w:rFonts w:ascii="Arial" w:eastAsiaTheme="minorEastAsia" w:hAnsi="Arial" w:cs="Arial"/>
          <w:sz w:val="24"/>
          <w:szCs w:val="24"/>
        </w:rPr>
        <w:t>emphasis supplied).</w:t>
      </w:r>
    </w:p>
    <w:p w:rsidR="00BA0220" w:rsidRPr="007E14F8" w:rsidRDefault="00BA0220" w:rsidP="00B51E60">
      <w:pPr>
        <w:spacing w:after="0" w:line="360" w:lineRule="auto"/>
        <w:jc w:val="both"/>
        <w:rPr>
          <w:rFonts w:ascii="Arial" w:eastAsiaTheme="minorEastAsia" w:hAnsi="Arial" w:cs="Arial"/>
          <w:sz w:val="10"/>
          <w:szCs w:val="28"/>
        </w:rPr>
      </w:pPr>
    </w:p>
    <w:p w:rsidR="0079478E" w:rsidRDefault="007241A0" w:rsidP="00B51E60">
      <w:pPr>
        <w:spacing w:after="0" w:line="360" w:lineRule="auto"/>
        <w:jc w:val="both"/>
        <w:rPr>
          <w:rFonts w:ascii="Arial" w:eastAsiaTheme="minorEastAsia" w:hAnsi="Arial" w:cs="Arial"/>
          <w:sz w:val="28"/>
          <w:szCs w:val="28"/>
        </w:rPr>
      </w:pPr>
      <w:r>
        <w:rPr>
          <w:rFonts w:ascii="Arial" w:eastAsiaTheme="minorEastAsia" w:hAnsi="Arial" w:cs="Arial"/>
          <w:sz w:val="28"/>
          <w:szCs w:val="28"/>
        </w:rPr>
        <w:t xml:space="preserve">Similarly, the Court in </w:t>
      </w:r>
      <w:r w:rsidRPr="007241A0">
        <w:rPr>
          <w:rFonts w:ascii="Arial" w:eastAsiaTheme="minorEastAsia" w:hAnsi="Arial" w:cs="Arial"/>
          <w:b/>
          <w:sz w:val="28"/>
          <w:szCs w:val="28"/>
        </w:rPr>
        <w:t xml:space="preserve">TANGA CEMENT AND ANOTHER CIVIL APPLICATION NO 6 OF 2021 </w:t>
      </w:r>
      <w:r w:rsidR="0079478E">
        <w:rPr>
          <w:rFonts w:ascii="Arial" w:eastAsiaTheme="minorEastAsia" w:hAnsi="Arial" w:cs="Arial"/>
          <w:sz w:val="28"/>
          <w:szCs w:val="28"/>
        </w:rPr>
        <w:t>clearly held that:</w:t>
      </w:r>
    </w:p>
    <w:p w:rsidR="0079478E" w:rsidRPr="00984A25" w:rsidRDefault="0079478E" w:rsidP="00B51E60">
      <w:pPr>
        <w:spacing w:after="0" w:line="360" w:lineRule="auto"/>
        <w:jc w:val="both"/>
        <w:rPr>
          <w:rFonts w:ascii="Arial" w:eastAsiaTheme="minorEastAsia" w:hAnsi="Arial" w:cs="Arial"/>
          <w:sz w:val="14"/>
          <w:szCs w:val="28"/>
        </w:rPr>
      </w:pPr>
    </w:p>
    <w:p w:rsidR="001A4F41" w:rsidRPr="00181BD3" w:rsidRDefault="007241A0" w:rsidP="005A34CF">
      <w:pPr>
        <w:spacing w:after="0" w:line="360" w:lineRule="auto"/>
        <w:ind w:left="540" w:right="540" w:hanging="540"/>
        <w:jc w:val="both"/>
        <w:rPr>
          <w:rFonts w:ascii="Arial" w:eastAsiaTheme="minorEastAsia" w:hAnsi="Arial" w:cs="Arial"/>
          <w:sz w:val="28"/>
          <w:szCs w:val="28"/>
        </w:rPr>
      </w:pPr>
      <w:r w:rsidRPr="007241A0">
        <w:rPr>
          <w:rFonts w:ascii="Arial" w:eastAsiaTheme="minorEastAsia" w:hAnsi="Arial" w:cs="Arial"/>
          <w:b/>
          <w:sz w:val="28"/>
          <w:szCs w:val="28"/>
        </w:rPr>
        <w:t xml:space="preserve"> </w:t>
      </w:r>
      <w:r w:rsidR="005A34CF">
        <w:rPr>
          <w:rFonts w:ascii="Arial" w:eastAsiaTheme="minorEastAsia" w:hAnsi="Arial" w:cs="Arial"/>
          <w:b/>
          <w:sz w:val="28"/>
          <w:szCs w:val="28"/>
        </w:rPr>
        <w:tab/>
      </w:r>
      <w:r w:rsidR="00D5238C" w:rsidRPr="00181BD3">
        <w:rPr>
          <w:rFonts w:ascii="Arial" w:eastAsiaTheme="minorEastAsia" w:hAnsi="Arial" w:cs="Arial"/>
          <w:b/>
          <w:sz w:val="28"/>
          <w:szCs w:val="28"/>
        </w:rPr>
        <w:t>“</w:t>
      </w:r>
      <w:r w:rsidR="00D5238C" w:rsidRPr="00181BD3">
        <w:rPr>
          <w:rFonts w:ascii="Arial" w:eastAsiaTheme="minorEastAsia" w:hAnsi="Arial" w:cs="Arial"/>
          <w:sz w:val="28"/>
          <w:szCs w:val="28"/>
        </w:rPr>
        <w:t xml:space="preserve">What </w:t>
      </w:r>
      <w:proofErr w:type="gramStart"/>
      <w:r w:rsidR="00D5238C" w:rsidRPr="00181BD3">
        <w:rPr>
          <w:rFonts w:ascii="Arial" w:eastAsiaTheme="minorEastAsia" w:hAnsi="Arial" w:cs="Arial"/>
          <w:sz w:val="28"/>
          <w:szCs w:val="28"/>
        </w:rPr>
        <w:t>amounts to sufficient cause has</w:t>
      </w:r>
      <w:proofErr w:type="gramEnd"/>
      <w:r w:rsidR="00D5238C" w:rsidRPr="00181BD3">
        <w:rPr>
          <w:rFonts w:ascii="Arial" w:eastAsiaTheme="minorEastAsia" w:hAnsi="Arial" w:cs="Arial"/>
          <w:sz w:val="28"/>
          <w:szCs w:val="28"/>
        </w:rPr>
        <w:t xml:space="preserve"> not been define. From decided cases a number of factors has to be taken into account including whether or not the application has been brought promptly, the absence of any or valid explanation for delay; lack of diligence on the part of the applicant.’</w:t>
      </w:r>
    </w:p>
    <w:p w:rsidR="00C22C12" w:rsidRPr="00A93C12" w:rsidRDefault="00C22C12" w:rsidP="005A34CF">
      <w:pPr>
        <w:spacing w:after="0" w:line="360" w:lineRule="auto"/>
        <w:ind w:left="540" w:right="540" w:hanging="540"/>
        <w:jc w:val="both"/>
        <w:rPr>
          <w:rFonts w:ascii="Arial" w:eastAsiaTheme="minorEastAsia" w:hAnsi="Arial" w:cs="Arial"/>
          <w:sz w:val="18"/>
          <w:szCs w:val="28"/>
        </w:rPr>
      </w:pPr>
    </w:p>
    <w:p w:rsidR="00941610" w:rsidRPr="00DB2935" w:rsidRDefault="00DB2935" w:rsidP="00E1216F">
      <w:pPr>
        <w:tabs>
          <w:tab w:val="left" w:pos="0"/>
          <w:tab w:val="left" w:pos="9360"/>
        </w:tabs>
        <w:spacing w:after="0" w:line="360" w:lineRule="auto"/>
        <w:ind w:right="540"/>
        <w:jc w:val="both"/>
        <w:rPr>
          <w:rFonts w:ascii="Arial" w:eastAsiaTheme="minorEastAsia" w:hAnsi="Arial" w:cs="Arial"/>
          <w:sz w:val="28"/>
          <w:szCs w:val="28"/>
        </w:rPr>
      </w:pPr>
      <w:r>
        <w:rPr>
          <w:rFonts w:ascii="Arial" w:eastAsiaTheme="minorEastAsia" w:hAnsi="Arial" w:cs="Arial"/>
          <w:sz w:val="28"/>
          <w:szCs w:val="28"/>
        </w:rPr>
        <w:t>Applicant has explained in his affidavit that, he escaped from prison,</w:t>
      </w:r>
      <w:r w:rsidR="00292F52">
        <w:rPr>
          <w:rFonts w:ascii="Arial" w:eastAsiaTheme="minorEastAsia" w:hAnsi="Arial" w:cs="Arial"/>
          <w:sz w:val="28"/>
          <w:szCs w:val="28"/>
        </w:rPr>
        <w:t xml:space="preserve"> </w:t>
      </w:r>
      <w:r>
        <w:rPr>
          <w:rFonts w:ascii="Arial" w:eastAsiaTheme="minorEastAsia" w:hAnsi="Arial" w:cs="Arial"/>
          <w:sz w:val="28"/>
          <w:szCs w:val="28"/>
        </w:rPr>
        <w:t>thus absence from the prison to process his appeal.</w:t>
      </w:r>
      <w:r w:rsidR="006E3754">
        <w:rPr>
          <w:rFonts w:ascii="Arial" w:eastAsiaTheme="minorEastAsia" w:hAnsi="Arial" w:cs="Arial"/>
          <w:sz w:val="28"/>
          <w:szCs w:val="28"/>
        </w:rPr>
        <w:t xml:space="preserve"> </w:t>
      </w:r>
      <w:r w:rsidR="00941610">
        <w:rPr>
          <w:rFonts w:ascii="Arial" w:eastAsiaTheme="minorEastAsia" w:hAnsi="Arial" w:cs="Arial"/>
          <w:sz w:val="28"/>
          <w:szCs w:val="28"/>
        </w:rPr>
        <w:t>Although escaping from prison is an o</w:t>
      </w:r>
      <w:r w:rsidR="00881704">
        <w:rPr>
          <w:rFonts w:ascii="Arial" w:eastAsiaTheme="minorEastAsia" w:hAnsi="Arial" w:cs="Arial"/>
          <w:sz w:val="28"/>
          <w:szCs w:val="28"/>
        </w:rPr>
        <w:t>ffence by itself, being absent from prison is a good ground for extension of time</w:t>
      </w:r>
      <w:r w:rsidR="00941610">
        <w:rPr>
          <w:rFonts w:ascii="Arial" w:eastAsiaTheme="minorEastAsia" w:hAnsi="Arial" w:cs="Arial"/>
          <w:sz w:val="28"/>
          <w:szCs w:val="28"/>
        </w:rPr>
        <w:t xml:space="preserve"> in the circumsta</w:t>
      </w:r>
      <w:r w:rsidR="00292F52">
        <w:rPr>
          <w:rFonts w:ascii="Arial" w:eastAsiaTheme="minorEastAsia" w:hAnsi="Arial" w:cs="Arial"/>
          <w:sz w:val="28"/>
          <w:szCs w:val="28"/>
        </w:rPr>
        <w:t>nces of this case.</w:t>
      </w:r>
    </w:p>
    <w:p w:rsidR="00C22C12" w:rsidRPr="00A93C12" w:rsidRDefault="003C43A5" w:rsidP="00292F52">
      <w:pPr>
        <w:spacing w:after="0" w:line="360" w:lineRule="auto"/>
        <w:ind w:left="90" w:right="540" w:hanging="540"/>
        <w:jc w:val="both"/>
        <w:rPr>
          <w:rFonts w:ascii="Arial" w:eastAsiaTheme="minorEastAsia" w:hAnsi="Arial" w:cs="Arial"/>
          <w:sz w:val="2"/>
          <w:szCs w:val="28"/>
        </w:rPr>
      </w:pPr>
      <w:r>
        <w:rPr>
          <w:rFonts w:ascii="Arial" w:eastAsiaTheme="minorEastAsia" w:hAnsi="Arial" w:cs="Arial"/>
          <w:sz w:val="28"/>
          <w:szCs w:val="28"/>
        </w:rPr>
        <w:t xml:space="preserve">  </w:t>
      </w:r>
    </w:p>
    <w:p w:rsidR="00465385" w:rsidRPr="00984A25" w:rsidRDefault="00465385">
      <w:pPr>
        <w:rPr>
          <w:b/>
          <w:sz w:val="12"/>
          <w:szCs w:val="24"/>
        </w:rPr>
      </w:pPr>
    </w:p>
    <w:p w:rsidR="006A176A" w:rsidRDefault="00DB5BA5" w:rsidP="006A176A">
      <w:pPr>
        <w:spacing w:line="360" w:lineRule="auto"/>
        <w:jc w:val="both"/>
        <w:rPr>
          <w:rFonts w:ascii="Arial" w:hAnsi="Arial" w:cs="Arial"/>
          <w:sz w:val="28"/>
          <w:szCs w:val="28"/>
        </w:rPr>
      </w:pPr>
      <w:r>
        <w:rPr>
          <w:rFonts w:ascii="Arial" w:hAnsi="Arial" w:cs="Arial"/>
          <w:sz w:val="28"/>
          <w:szCs w:val="28"/>
        </w:rPr>
        <w:t>Court of Appeal in</w:t>
      </w:r>
      <w:r w:rsidR="00465385">
        <w:rPr>
          <w:rFonts w:ascii="Arial" w:hAnsi="Arial" w:cs="Arial"/>
          <w:sz w:val="28"/>
          <w:szCs w:val="28"/>
        </w:rPr>
        <w:t xml:space="preserve"> the case </w:t>
      </w:r>
      <w:proofErr w:type="gramStart"/>
      <w:r w:rsidR="00465385">
        <w:rPr>
          <w:rFonts w:ascii="Arial" w:hAnsi="Arial" w:cs="Arial"/>
          <w:sz w:val="28"/>
          <w:szCs w:val="28"/>
        </w:rPr>
        <w:t>of</w:t>
      </w:r>
      <w:r>
        <w:rPr>
          <w:rFonts w:ascii="Arial" w:hAnsi="Arial" w:cs="Arial"/>
          <w:sz w:val="28"/>
          <w:szCs w:val="28"/>
        </w:rPr>
        <w:t xml:space="preserve"> </w:t>
      </w:r>
      <w:r w:rsidR="00181BD3">
        <w:rPr>
          <w:rFonts w:ascii="Arial" w:hAnsi="Arial" w:cs="Arial"/>
          <w:sz w:val="28"/>
          <w:szCs w:val="28"/>
        </w:rPr>
        <w:t xml:space="preserve"> </w:t>
      </w:r>
      <w:r w:rsidR="001C48E0" w:rsidRPr="00930657">
        <w:rPr>
          <w:rFonts w:ascii="Arial" w:hAnsi="Arial" w:cs="Arial"/>
          <w:b/>
          <w:sz w:val="28"/>
          <w:szCs w:val="28"/>
        </w:rPr>
        <w:t>MO</w:t>
      </w:r>
      <w:r w:rsidR="00003297">
        <w:rPr>
          <w:rFonts w:ascii="Arial" w:hAnsi="Arial" w:cs="Arial"/>
          <w:b/>
          <w:sz w:val="28"/>
          <w:szCs w:val="28"/>
        </w:rPr>
        <w:t>BRAMA</w:t>
      </w:r>
      <w:proofErr w:type="gramEnd"/>
      <w:r w:rsidR="00003297">
        <w:rPr>
          <w:rFonts w:ascii="Arial" w:hAnsi="Arial" w:cs="Arial"/>
          <w:b/>
          <w:sz w:val="28"/>
          <w:szCs w:val="28"/>
        </w:rPr>
        <w:t xml:space="preserve"> GOLD CORPORTION LTD </w:t>
      </w:r>
      <w:proofErr w:type="spellStart"/>
      <w:r w:rsidR="00003297">
        <w:rPr>
          <w:rFonts w:ascii="Arial" w:hAnsi="Arial" w:cs="Arial"/>
          <w:b/>
          <w:sz w:val="28"/>
          <w:szCs w:val="28"/>
        </w:rPr>
        <w:t>Vs</w:t>
      </w:r>
      <w:proofErr w:type="spellEnd"/>
      <w:r w:rsidR="001C48E0" w:rsidRPr="00930657">
        <w:rPr>
          <w:rFonts w:ascii="Arial" w:hAnsi="Arial" w:cs="Arial"/>
          <w:b/>
          <w:sz w:val="28"/>
          <w:szCs w:val="28"/>
        </w:rPr>
        <w:t xml:space="preserve"> MINISTER FOR ENERGY AND MIN</w:t>
      </w:r>
      <w:r w:rsidR="00930657" w:rsidRPr="00930657">
        <w:rPr>
          <w:rFonts w:ascii="Arial" w:hAnsi="Arial" w:cs="Arial"/>
          <w:b/>
          <w:sz w:val="28"/>
          <w:szCs w:val="28"/>
        </w:rPr>
        <w:t>ERALS, AND THE ATTORNEY GENERAL, AND EAST AFRICAN GOLDMIN</w:t>
      </w:r>
      <w:r w:rsidR="00465385">
        <w:rPr>
          <w:rFonts w:ascii="Arial" w:hAnsi="Arial" w:cs="Arial"/>
          <w:b/>
          <w:sz w:val="28"/>
          <w:szCs w:val="28"/>
        </w:rPr>
        <w:t>ES LTD AS INTERVOR</w:t>
      </w:r>
      <w:r w:rsidR="00FD09EC">
        <w:rPr>
          <w:rFonts w:ascii="Arial" w:hAnsi="Arial" w:cs="Arial"/>
          <w:b/>
          <w:sz w:val="28"/>
          <w:szCs w:val="28"/>
        </w:rPr>
        <w:t>, 1998</w:t>
      </w:r>
      <w:r w:rsidR="00465385">
        <w:rPr>
          <w:rFonts w:ascii="Arial" w:hAnsi="Arial" w:cs="Arial"/>
          <w:b/>
          <w:sz w:val="28"/>
          <w:szCs w:val="28"/>
        </w:rPr>
        <w:t xml:space="preserve"> TLR </w:t>
      </w:r>
      <w:r w:rsidR="00465385">
        <w:rPr>
          <w:rFonts w:ascii="Arial" w:hAnsi="Arial" w:cs="Arial"/>
          <w:sz w:val="28"/>
          <w:szCs w:val="28"/>
        </w:rPr>
        <w:t>page 425,</w:t>
      </w:r>
      <w:r w:rsidR="00FD09EC">
        <w:rPr>
          <w:rFonts w:ascii="Arial" w:hAnsi="Arial" w:cs="Arial"/>
          <w:b/>
          <w:sz w:val="28"/>
          <w:szCs w:val="28"/>
        </w:rPr>
        <w:t xml:space="preserve"> </w:t>
      </w:r>
      <w:r w:rsidR="00AE5312">
        <w:rPr>
          <w:rFonts w:ascii="Arial" w:hAnsi="Arial" w:cs="Arial"/>
          <w:sz w:val="28"/>
          <w:szCs w:val="28"/>
        </w:rPr>
        <w:t>o</w:t>
      </w:r>
      <w:r w:rsidR="006A176A" w:rsidRPr="006A176A">
        <w:rPr>
          <w:rFonts w:ascii="Arial" w:hAnsi="Arial" w:cs="Arial"/>
          <w:sz w:val="28"/>
          <w:szCs w:val="28"/>
        </w:rPr>
        <w:t>bserved that</w:t>
      </w:r>
      <w:r w:rsidR="00181BD3">
        <w:rPr>
          <w:rFonts w:ascii="Arial" w:hAnsi="Arial" w:cs="Arial"/>
          <w:sz w:val="28"/>
          <w:szCs w:val="28"/>
        </w:rPr>
        <w:t>;</w:t>
      </w:r>
      <w:r w:rsidR="006A176A" w:rsidRPr="006A176A">
        <w:rPr>
          <w:rFonts w:ascii="Arial" w:hAnsi="Arial" w:cs="Arial"/>
          <w:sz w:val="28"/>
          <w:szCs w:val="28"/>
        </w:rPr>
        <w:t xml:space="preserve"> </w:t>
      </w:r>
    </w:p>
    <w:p w:rsidR="0089191B" w:rsidRDefault="004C7429" w:rsidP="0089191B">
      <w:pPr>
        <w:spacing w:line="360" w:lineRule="auto"/>
        <w:ind w:left="450" w:right="900"/>
        <w:jc w:val="both"/>
        <w:rPr>
          <w:rFonts w:ascii="Arial" w:hAnsi="Arial" w:cs="Arial"/>
          <w:sz w:val="28"/>
          <w:szCs w:val="28"/>
        </w:rPr>
      </w:pPr>
      <w:r w:rsidRPr="006A176A">
        <w:rPr>
          <w:rFonts w:ascii="Arial" w:hAnsi="Arial" w:cs="Arial"/>
          <w:sz w:val="28"/>
          <w:szCs w:val="28"/>
        </w:rPr>
        <w:t xml:space="preserve">“It is generally inappropriate to deny a party an extension of time where such denial will stifle his case; as the respondents’ delay does not constitute a case of procedural abuse or contemptuous </w:t>
      </w:r>
      <w:r w:rsidRPr="006A176A">
        <w:rPr>
          <w:rFonts w:ascii="Arial" w:hAnsi="Arial" w:cs="Arial"/>
          <w:sz w:val="28"/>
          <w:szCs w:val="28"/>
        </w:rPr>
        <w:lastRenderedPageBreak/>
        <w:t>d</w:t>
      </w:r>
      <w:r w:rsidR="00AE5312">
        <w:rPr>
          <w:rFonts w:ascii="Arial" w:hAnsi="Arial" w:cs="Arial"/>
          <w:sz w:val="28"/>
          <w:szCs w:val="28"/>
        </w:rPr>
        <w:t>efault and because the respondent</w:t>
      </w:r>
      <w:r w:rsidRPr="006A176A">
        <w:rPr>
          <w:rFonts w:ascii="Arial" w:hAnsi="Arial" w:cs="Arial"/>
          <w:sz w:val="28"/>
          <w:szCs w:val="28"/>
        </w:rPr>
        <w:t xml:space="preserve">” will not </w:t>
      </w:r>
      <w:r w:rsidR="00274907">
        <w:rPr>
          <w:rFonts w:ascii="Arial" w:hAnsi="Arial" w:cs="Arial"/>
          <w:sz w:val="28"/>
          <w:szCs w:val="28"/>
        </w:rPr>
        <w:t>suffer any</w:t>
      </w:r>
      <w:r w:rsidR="00991531" w:rsidRPr="006A176A">
        <w:rPr>
          <w:rFonts w:ascii="Arial" w:hAnsi="Arial" w:cs="Arial"/>
          <w:sz w:val="28"/>
          <w:szCs w:val="28"/>
        </w:rPr>
        <w:t xml:space="preserve"> p</w:t>
      </w:r>
      <w:r w:rsidR="00AE5312">
        <w:rPr>
          <w:rFonts w:ascii="Arial" w:hAnsi="Arial" w:cs="Arial"/>
          <w:sz w:val="28"/>
          <w:szCs w:val="28"/>
        </w:rPr>
        <w:t>rejudice,</w:t>
      </w:r>
      <w:r w:rsidR="00F86D77">
        <w:rPr>
          <w:rFonts w:ascii="Arial" w:hAnsi="Arial" w:cs="Arial"/>
          <w:sz w:val="28"/>
          <w:szCs w:val="28"/>
        </w:rPr>
        <w:t xml:space="preserve"> if</w:t>
      </w:r>
      <w:r w:rsidR="00AE5312">
        <w:rPr>
          <w:rFonts w:ascii="Arial" w:hAnsi="Arial" w:cs="Arial"/>
          <w:sz w:val="28"/>
          <w:szCs w:val="28"/>
        </w:rPr>
        <w:t xml:space="preserve"> extension sought is</w:t>
      </w:r>
      <w:r w:rsidR="00991531" w:rsidRPr="006A176A">
        <w:rPr>
          <w:rFonts w:ascii="Arial" w:hAnsi="Arial" w:cs="Arial"/>
          <w:sz w:val="28"/>
          <w:szCs w:val="28"/>
        </w:rPr>
        <w:t xml:space="preserve"> granted.</w:t>
      </w:r>
    </w:p>
    <w:p w:rsidR="00E623ED" w:rsidRPr="00E623ED" w:rsidRDefault="00E623ED" w:rsidP="00DA0ABB">
      <w:pPr>
        <w:spacing w:line="360" w:lineRule="auto"/>
        <w:ind w:right="900"/>
        <w:jc w:val="both"/>
        <w:rPr>
          <w:rFonts w:ascii="Arial" w:hAnsi="Arial" w:cs="Arial"/>
          <w:sz w:val="2"/>
          <w:szCs w:val="28"/>
        </w:rPr>
      </w:pPr>
    </w:p>
    <w:p w:rsidR="00444965" w:rsidRPr="00DA0ABB" w:rsidRDefault="00E634B2" w:rsidP="00E1216F">
      <w:pPr>
        <w:spacing w:line="360" w:lineRule="auto"/>
        <w:ind w:right="270"/>
        <w:jc w:val="both"/>
        <w:rPr>
          <w:rFonts w:ascii="Arial" w:hAnsi="Arial" w:cs="Arial"/>
          <w:sz w:val="28"/>
          <w:szCs w:val="28"/>
        </w:rPr>
      </w:pPr>
      <w:r>
        <w:rPr>
          <w:rFonts w:ascii="Arial" w:hAnsi="Arial" w:cs="Arial"/>
          <w:sz w:val="28"/>
          <w:szCs w:val="28"/>
        </w:rPr>
        <w:t>W</w:t>
      </w:r>
      <w:r w:rsidR="007E51E9">
        <w:rPr>
          <w:rFonts w:ascii="Arial" w:hAnsi="Arial" w:cs="Arial"/>
          <w:sz w:val="28"/>
          <w:szCs w:val="28"/>
        </w:rPr>
        <w:t xml:space="preserve">hat applicant in requesting before this court is extension of time to file appeal for him to be </w:t>
      </w:r>
      <w:proofErr w:type="gramStart"/>
      <w:r w:rsidR="007E51E9">
        <w:rPr>
          <w:rFonts w:ascii="Arial" w:hAnsi="Arial" w:cs="Arial"/>
          <w:sz w:val="28"/>
          <w:szCs w:val="28"/>
        </w:rPr>
        <w:t>heard.</w:t>
      </w:r>
      <w:proofErr w:type="gramEnd"/>
      <w:r w:rsidR="00DA0ABB">
        <w:rPr>
          <w:rFonts w:ascii="Arial" w:hAnsi="Arial" w:cs="Arial"/>
          <w:sz w:val="28"/>
          <w:szCs w:val="28"/>
        </w:rPr>
        <w:t xml:space="preserve"> </w:t>
      </w:r>
      <w:r w:rsidR="00444965">
        <w:rPr>
          <w:rFonts w:ascii="Arial" w:eastAsiaTheme="minorEastAsia" w:hAnsi="Arial" w:cs="Arial"/>
          <w:sz w:val="28"/>
          <w:szCs w:val="28"/>
        </w:rPr>
        <w:t>The right to be heard also safeguarded in the constitution. Article 13(6) (a) of the constitution provides in the Kiswahili version thus;</w:t>
      </w:r>
    </w:p>
    <w:p w:rsidR="00444965" w:rsidRPr="00984A25" w:rsidRDefault="00444965" w:rsidP="00444965">
      <w:pPr>
        <w:spacing w:after="0" w:line="360" w:lineRule="auto"/>
        <w:jc w:val="both"/>
        <w:rPr>
          <w:rFonts w:ascii="Arial" w:eastAsiaTheme="minorEastAsia" w:hAnsi="Arial" w:cs="Arial"/>
          <w:sz w:val="14"/>
          <w:szCs w:val="24"/>
        </w:rPr>
      </w:pPr>
    </w:p>
    <w:p w:rsidR="00444965" w:rsidRPr="003C7878" w:rsidRDefault="00444965" w:rsidP="00DA0ABB">
      <w:pPr>
        <w:tabs>
          <w:tab w:val="left" w:pos="8820"/>
          <w:tab w:val="left" w:pos="8910"/>
          <w:tab w:val="left" w:pos="9270"/>
        </w:tabs>
        <w:spacing w:after="0" w:line="360" w:lineRule="auto"/>
        <w:ind w:left="810" w:right="990"/>
        <w:jc w:val="both"/>
        <w:rPr>
          <w:rFonts w:ascii="Arial" w:eastAsiaTheme="minorEastAsia" w:hAnsi="Arial" w:cs="Arial"/>
          <w:b/>
          <w:i/>
          <w:sz w:val="24"/>
          <w:szCs w:val="24"/>
        </w:rPr>
      </w:pPr>
      <w:r w:rsidRPr="003C7878">
        <w:rPr>
          <w:rFonts w:ascii="Arial" w:eastAsiaTheme="minorEastAsia" w:hAnsi="Arial" w:cs="Arial"/>
          <w:b/>
          <w:i/>
          <w:sz w:val="24"/>
          <w:szCs w:val="24"/>
        </w:rPr>
        <w:t xml:space="preserve">“(6) </w:t>
      </w:r>
      <w:proofErr w:type="spellStart"/>
      <w:r w:rsidRPr="003C7878">
        <w:rPr>
          <w:rFonts w:ascii="Arial" w:eastAsiaTheme="minorEastAsia" w:hAnsi="Arial" w:cs="Arial"/>
          <w:b/>
          <w:i/>
          <w:sz w:val="24"/>
          <w:szCs w:val="24"/>
        </w:rPr>
        <w:t>Kwa</w:t>
      </w:r>
      <w:proofErr w:type="spellEnd"/>
      <w:r w:rsidRPr="003C7878">
        <w:rPr>
          <w:rFonts w:ascii="Arial" w:eastAsiaTheme="minorEastAsia" w:hAnsi="Arial" w:cs="Arial"/>
          <w:b/>
          <w:i/>
          <w:sz w:val="24"/>
          <w:szCs w:val="24"/>
        </w:rPr>
        <w:t xml:space="preserve"> </w:t>
      </w:r>
      <w:proofErr w:type="spellStart"/>
      <w:r w:rsidRPr="003C7878">
        <w:rPr>
          <w:rFonts w:ascii="Arial" w:eastAsiaTheme="minorEastAsia" w:hAnsi="Arial" w:cs="Arial"/>
          <w:b/>
          <w:i/>
          <w:sz w:val="24"/>
          <w:szCs w:val="24"/>
        </w:rPr>
        <w:t>madhumini</w:t>
      </w:r>
      <w:proofErr w:type="spellEnd"/>
      <w:r w:rsidRPr="003C7878">
        <w:rPr>
          <w:rFonts w:ascii="Arial" w:eastAsiaTheme="minorEastAsia" w:hAnsi="Arial" w:cs="Arial"/>
          <w:b/>
          <w:i/>
          <w:sz w:val="24"/>
          <w:szCs w:val="24"/>
        </w:rPr>
        <w:t xml:space="preserve"> </w:t>
      </w:r>
      <w:proofErr w:type="spellStart"/>
      <w:r w:rsidRPr="003C7878">
        <w:rPr>
          <w:rFonts w:ascii="Arial" w:eastAsiaTheme="minorEastAsia" w:hAnsi="Arial" w:cs="Arial"/>
          <w:b/>
          <w:i/>
          <w:sz w:val="24"/>
          <w:szCs w:val="24"/>
        </w:rPr>
        <w:t>ya</w:t>
      </w:r>
      <w:proofErr w:type="spellEnd"/>
      <w:r w:rsidRPr="003C7878">
        <w:rPr>
          <w:rFonts w:ascii="Arial" w:eastAsiaTheme="minorEastAsia" w:hAnsi="Arial" w:cs="Arial"/>
          <w:b/>
          <w:i/>
          <w:sz w:val="24"/>
          <w:szCs w:val="24"/>
        </w:rPr>
        <w:t xml:space="preserve"> </w:t>
      </w:r>
      <w:proofErr w:type="spellStart"/>
      <w:r w:rsidRPr="003C7878">
        <w:rPr>
          <w:rFonts w:ascii="Arial" w:eastAsiaTheme="minorEastAsia" w:hAnsi="Arial" w:cs="Arial"/>
          <w:b/>
          <w:i/>
          <w:sz w:val="24"/>
          <w:szCs w:val="24"/>
        </w:rPr>
        <w:t>kuhakikisha</w:t>
      </w:r>
      <w:proofErr w:type="spellEnd"/>
      <w:r w:rsidRPr="003C7878">
        <w:rPr>
          <w:rFonts w:ascii="Arial" w:eastAsiaTheme="minorEastAsia" w:hAnsi="Arial" w:cs="Arial"/>
          <w:b/>
          <w:i/>
          <w:sz w:val="24"/>
          <w:szCs w:val="24"/>
        </w:rPr>
        <w:t xml:space="preserve"> </w:t>
      </w:r>
      <w:proofErr w:type="spellStart"/>
      <w:r w:rsidRPr="003C7878">
        <w:rPr>
          <w:rFonts w:ascii="Arial" w:eastAsiaTheme="minorEastAsia" w:hAnsi="Arial" w:cs="Arial"/>
          <w:b/>
          <w:i/>
          <w:sz w:val="24"/>
          <w:szCs w:val="24"/>
        </w:rPr>
        <w:t>usawa</w:t>
      </w:r>
      <w:proofErr w:type="spellEnd"/>
      <w:r w:rsidRPr="003C7878">
        <w:rPr>
          <w:rFonts w:ascii="Arial" w:eastAsiaTheme="minorEastAsia" w:hAnsi="Arial" w:cs="Arial"/>
          <w:b/>
          <w:i/>
          <w:sz w:val="24"/>
          <w:szCs w:val="24"/>
        </w:rPr>
        <w:t xml:space="preserve"> </w:t>
      </w:r>
      <w:proofErr w:type="spellStart"/>
      <w:r w:rsidRPr="003C7878">
        <w:rPr>
          <w:rFonts w:ascii="Arial" w:eastAsiaTheme="minorEastAsia" w:hAnsi="Arial" w:cs="Arial"/>
          <w:b/>
          <w:i/>
          <w:sz w:val="24"/>
          <w:szCs w:val="24"/>
        </w:rPr>
        <w:t>mbele</w:t>
      </w:r>
      <w:proofErr w:type="spellEnd"/>
      <w:r w:rsidRPr="003C7878">
        <w:rPr>
          <w:rFonts w:ascii="Arial" w:eastAsiaTheme="minorEastAsia" w:hAnsi="Arial" w:cs="Arial"/>
          <w:b/>
          <w:i/>
          <w:sz w:val="24"/>
          <w:szCs w:val="24"/>
        </w:rPr>
        <w:t xml:space="preserve"> </w:t>
      </w:r>
      <w:proofErr w:type="spellStart"/>
      <w:r w:rsidRPr="003C7878">
        <w:rPr>
          <w:rFonts w:ascii="Arial" w:eastAsiaTheme="minorEastAsia" w:hAnsi="Arial" w:cs="Arial"/>
          <w:b/>
          <w:i/>
          <w:sz w:val="24"/>
          <w:szCs w:val="24"/>
        </w:rPr>
        <w:t>ya</w:t>
      </w:r>
      <w:proofErr w:type="spellEnd"/>
      <w:r w:rsidRPr="003C7878">
        <w:rPr>
          <w:rFonts w:ascii="Arial" w:eastAsiaTheme="minorEastAsia" w:hAnsi="Arial" w:cs="Arial"/>
          <w:b/>
          <w:i/>
          <w:sz w:val="24"/>
          <w:szCs w:val="24"/>
        </w:rPr>
        <w:t xml:space="preserve"> </w:t>
      </w:r>
      <w:proofErr w:type="spellStart"/>
      <w:r w:rsidRPr="003C7878">
        <w:rPr>
          <w:rFonts w:ascii="Arial" w:eastAsiaTheme="minorEastAsia" w:hAnsi="Arial" w:cs="Arial"/>
          <w:b/>
          <w:i/>
          <w:sz w:val="24"/>
          <w:szCs w:val="24"/>
        </w:rPr>
        <w:t>sheria</w:t>
      </w:r>
      <w:proofErr w:type="spellEnd"/>
      <w:r w:rsidRPr="003C7878">
        <w:rPr>
          <w:rFonts w:ascii="Arial" w:eastAsiaTheme="minorEastAsia" w:hAnsi="Arial" w:cs="Arial"/>
          <w:b/>
          <w:i/>
          <w:sz w:val="24"/>
          <w:szCs w:val="24"/>
        </w:rPr>
        <w:t xml:space="preserve">, </w:t>
      </w:r>
      <w:proofErr w:type="spellStart"/>
      <w:r w:rsidRPr="003C7878">
        <w:rPr>
          <w:rFonts w:ascii="Arial" w:eastAsiaTheme="minorEastAsia" w:hAnsi="Arial" w:cs="Arial"/>
          <w:b/>
          <w:i/>
          <w:sz w:val="24"/>
          <w:szCs w:val="24"/>
        </w:rPr>
        <w:t>mamlaka</w:t>
      </w:r>
      <w:proofErr w:type="spellEnd"/>
      <w:r w:rsidRPr="003C7878">
        <w:rPr>
          <w:rFonts w:ascii="Arial" w:eastAsiaTheme="minorEastAsia" w:hAnsi="Arial" w:cs="Arial"/>
          <w:b/>
          <w:i/>
          <w:sz w:val="24"/>
          <w:szCs w:val="24"/>
        </w:rPr>
        <w:t xml:space="preserve"> </w:t>
      </w:r>
      <w:proofErr w:type="spellStart"/>
      <w:r w:rsidRPr="003C7878">
        <w:rPr>
          <w:rFonts w:ascii="Arial" w:eastAsiaTheme="minorEastAsia" w:hAnsi="Arial" w:cs="Arial"/>
          <w:b/>
          <w:i/>
          <w:sz w:val="24"/>
          <w:szCs w:val="24"/>
        </w:rPr>
        <w:t>ya</w:t>
      </w:r>
      <w:proofErr w:type="spellEnd"/>
      <w:r w:rsidRPr="003C7878">
        <w:rPr>
          <w:rFonts w:ascii="Arial" w:eastAsiaTheme="minorEastAsia" w:hAnsi="Arial" w:cs="Arial"/>
          <w:b/>
          <w:i/>
          <w:sz w:val="24"/>
          <w:szCs w:val="24"/>
        </w:rPr>
        <w:t xml:space="preserve"> </w:t>
      </w:r>
      <w:proofErr w:type="spellStart"/>
      <w:r w:rsidRPr="003C7878">
        <w:rPr>
          <w:rFonts w:ascii="Arial" w:eastAsiaTheme="minorEastAsia" w:hAnsi="Arial" w:cs="Arial"/>
          <w:b/>
          <w:i/>
          <w:sz w:val="24"/>
          <w:szCs w:val="24"/>
        </w:rPr>
        <w:t>nchi</w:t>
      </w:r>
      <w:proofErr w:type="spellEnd"/>
      <w:r w:rsidRPr="003C7878">
        <w:rPr>
          <w:rFonts w:ascii="Arial" w:eastAsiaTheme="minorEastAsia" w:hAnsi="Arial" w:cs="Arial"/>
          <w:b/>
          <w:i/>
          <w:sz w:val="24"/>
          <w:szCs w:val="24"/>
        </w:rPr>
        <w:t xml:space="preserve"> </w:t>
      </w:r>
      <w:proofErr w:type="spellStart"/>
      <w:r w:rsidRPr="003C7878">
        <w:rPr>
          <w:rFonts w:ascii="Arial" w:eastAsiaTheme="minorEastAsia" w:hAnsi="Arial" w:cs="Arial"/>
          <w:b/>
          <w:i/>
          <w:sz w:val="24"/>
          <w:szCs w:val="24"/>
        </w:rPr>
        <w:t>itaweka</w:t>
      </w:r>
      <w:proofErr w:type="spellEnd"/>
      <w:r w:rsidRPr="003C7878">
        <w:rPr>
          <w:rFonts w:ascii="Arial" w:eastAsiaTheme="minorEastAsia" w:hAnsi="Arial" w:cs="Arial"/>
          <w:b/>
          <w:i/>
          <w:sz w:val="24"/>
          <w:szCs w:val="24"/>
        </w:rPr>
        <w:t xml:space="preserve"> </w:t>
      </w:r>
      <w:proofErr w:type="spellStart"/>
      <w:r w:rsidRPr="003C7878">
        <w:rPr>
          <w:rFonts w:ascii="Arial" w:eastAsiaTheme="minorEastAsia" w:hAnsi="Arial" w:cs="Arial"/>
          <w:b/>
          <w:i/>
          <w:sz w:val="24"/>
          <w:szCs w:val="24"/>
        </w:rPr>
        <w:t>taratib</w:t>
      </w:r>
      <w:bookmarkStart w:id="0" w:name="_GoBack"/>
      <w:bookmarkEnd w:id="0"/>
      <w:r w:rsidRPr="003C7878">
        <w:rPr>
          <w:rFonts w:ascii="Arial" w:eastAsiaTheme="minorEastAsia" w:hAnsi="Arial" w:cs="Arial"/>
          <w:b/>
          <w:i/>
          <w:sz w:val="24"/>
          <w:szCs w:val="24"/>
        </w:rPr>
        <w:t>u</w:t>
      </w:r>
      <w:proofErr w:type="spellEnd"/>
      <w:r w:rsidRPr="003C7878">
        <w:rPr>
          <w:rFonts w:ascii="Arial" w:eastAsiaTheme="minorEastAsia" w:hAnsi="Arial" w:cs="Arial"/>
          <w:b/>
          <w:i/>
          <w:sz w:val="24"/>
          <w:szCs w:val="24"/>
        </w:rPr>
        <w:t xml:space="preserve"> </w:t>
      </w:r>
      <w:proofErr w:type="spellStart"/>
      <w:r w:rsidRPr="003C7878">
        <w:rPr>
          <w:rFonts w:ascii="Arial" w:eastAsiaTheme="minorEastAsia" w:hAnsi="Arial" w:cs="Arial"/>
          <w:b/>
          <w:i/>
          <w:sz w:val="24"/>
          <w:szCs w:val="24"/>
        </w:rPr>
        <w:t>zinazofaa</w:t>
      </w:r>
      <w:proofErr w:type="spellEnd"/>
      <w:r w:rsidRPr="003C7878">
        <w:rPr>
          <w:rFonts w:ascii="Arial" w:eastAsiaTheme="minorEastAsia" w:hAnsi="Arial" w:cs="Arial"/>
          <w:b/>
          <w:i/>
          <w:sz w:val="24"/>
          <w:szCs w:val="24"/>
        </w:rPr>
        <w:t xml:space="preserve"> au </w:t>
      </w:r>
      <w:proofErr w:type="spellStart"/>
      <w:r w:rsidRPr="003C7878">
        <w:rPr>
          <w:rFonts w:ascii="Arial" w:eastAsiaTheme="minorEastAsia" w:hAnsi="Arial" w:cs="Arial"/>
          <w:b/>
          <w:i/>
          <w:sz w:val="24"/>
          <w:szCs w:val="24"/>
        </w:rPr>
        <w:t>zinazo</w:t>
      </w:r>
      <w:proofErr w:type="spellEnd"/>
      <w:r w:rsidRPr="003C7878">
        <w:rPr>
          <w:rFonts w:ascii="Arial" w:eastAsiaTheme="minorEastAsia" w:hAnsi="Arial" w:cs="Arial"/>
          <w:b/>
          <w:i/>
          <w:sz w:val="24"/>
          <w:szCs w:val="24"/>
        </w:rPr>
        <w:t xml:space="preserve"> </w:t>
      </w:r>
      <w:proofErr w:type="spellStart"/>
      <w:r w:rsidRPr="003C7878">
        <w:rPr>
          <w:rFonts w:ascii="Arial" w:eastAsiaTheme="minorEastAsia" w:hAnsi="Arial" w:cs="Arial"/>
          <w:b/>
          <w:i/>
          <w:sz w:val="24"/>
          <w:szCs w:val="24"/>
        </w:rPr>
        <w:t>zingatia</w:t>
      </w:r>
      <w:proofErr w:type="spellEnd"/>
      <w:r w:rsidRPr="003C7878">
        <w:rPr>
          <w:rFonts w:ascii="Arial" w:eastAsiaTheme="minorEastAsia" w:hAnsi="Arial" w:cs="Arial"/>
          <w:b/>
          <w:i/>
          <w:sz w:val="24"/>
          <w:szCs w:val="24"/>
        </w:rPr>
        <w:t xml:space="preserve"> </w:t>
      </w:r>
      <w:proofErr w:type="spellStart"/>
      <w:r w:rsidRPr="003C7878">
        <w:rPr>
          <w:rFonts w:ascii="Arial" w:eastAsiaTheme="minorEastAsia" w:hAnsi="Arial" w:cs="Arial"/>
          <w:b/>
          <w:i/>
          <w:sz w:val="24"/>
          <w:szCs w:val="24"/>
        </w:rPr>
        <w:t>misingi</w:t>
      </w:r>
      <w:proofErr w:type="spellEnd"/>
      <w:r w:rsidRPr="003C7878">
        <w:rPr>
          <w:rFonts w:ascii="Arial" w:eastAsiaTheme="minorEastAsia" w:hAnsi="Arial" w:cs="Arial"/>
          <w:b/>
          <w:i/>
          <w:sz w:val="24"/>
          <w:szCs w:val="24"/>
        </w:rPr>
        <w:t xml:space="preserve"> </w:t>
      </w:r>
      <w:proofErr w:type="spellStart"/>
      <w:r w:rsidRPr="003C7878">
        <w:rPr>
          <w:rFonts w:ascii="Arial" w:eastAsiaTheme="minorEastAsia" w:hAnsi="Arial" w:cs="Arial"/>
          <w:b/>
          <w:i/>
          <w:sz w:val="24"/>
          <w:szCs w:val="24"/>
        </w:rPr>
        <w:t>kwamba</w:t>
      </w:r>
      <w:proofErr w:type="spellEnd"/>
      <w:r w:rsidRPr="003C7878">
        <w:rPr>
          <w:rFonts w:ascii="Arial" w:eastAsiaTheme="minorEastAsia" w:hAnsi="Arial" w:cs="Arial"/>
          <w:b/>
          <w:i/>
          <w:sz w:val="24"/>
          <w:szCs w:val="24"/>
        </w:rPr>
        <w:t>;”</w:t>
      </w:r>
    </w:p>
    <w:p w:rsidR="00444965" w:rsidRPr="00984A25" w:rsidRDefault="00444965" w:rsidP="00DA0ABB">
      <w:pPr>
        <w:tabs>
          <w:tab w:val="left" w:pos="8820"/>
          <w:tab w:val="left" w:pos="8910"/>
          <w:tab w:val="left" w:pos="9270"/>
        </w:tabs>
        <w:spacing w:after="0" w:line="360" w:lineRule="auto"/>
        <w:ind w:left="810" w:right="990"/>
        <w:jc w:val="both"/>
        <w:rPr>
          <w:rFonts w:ascii="Arial" w:eastAsiaTheme="minorEastAsia" w:hAnsi="Arial" w:cs="Arial"/>
          <w:b/>
          <w:i/>
          <w:sz w:val="12"/>
          <w:szCs w:val="28"/>
        </w:rPr>
      </w:pPr>
    </w:p>
    <w:p w:rsidR="00444965" w:rsidRDefault="00444965" w:rsidP="00DA0ABB">
      <w:pPr>
        <w:tabs>
          <w:tab w:val="left" w:pos="810"/>
        </w:tabs>
        <w:spacing w:after="0" w:line="360" w:lineRule="auto"/>
        <w:ind w:left="1080" w:right="990"/>
        <w:jc w:val="both"/>
        <w:rPr>
          <w:rFonts w:ascii="Arial" w:eastAsiaTheme="minorEastAsia" w:hAnsi="Arial" w:cs="Arial"/>
          <w:b/>
          <w:i/>
          <w:sz w:val="24"/>
          <w:szCs w:val="24"/>
        </w:rPr>
      </w:pPr>
      <w:r w:rsidRPr="00A127A8">
        <w:rPr>
          <w:rFonts w:ascii="Arial" w:eastAsiaTheme="minorEastAsia" w:hAnsi="Arial" w:cs="Arial"/>
          <w:b/>
          <w:i/>
          <w:sz w:val="24"/>
          <w:szCs w:val="24"/>
        </w:rPr>
        <w:t xml:space="preserve">“(a) </w:t>
      </w:r>
      <w:proofErr w:type="spellStart"/>
      <w:r w:rsidRPr="00A127A8">
        <w:rPr>
          <w:rFonts w:ascii="Arial" w:eastAsiaTheme="minorEastAsia" w:hAnsi="Arial" w:cs="Arial"/>
          <w:b/>
          <w:i/>
          <w:sz w:val="24"/>
          <w:szCs w:val="24"/>
        </w:rPr>
        <w:t>Wakati</w:t>
      </w:r>
      <w:proofErr w:type="spellEnd"/>
      <w:r w:rsidRPr="00A127A8">
        <w:rPr>
          <w:rFonts w:ascii="Arial" w:eastAsiaTheme="minorEastAsia" w:hAnsi="Arial" w:cs="Arial"/>
          <w:b/>
          <w:i/>
          <w:sz w:val="24"/>
          <w:szCs w:val="24"/>
        </w:rPr>
        <w:t xml:space="preserve"> </w:t>
      </w:r>
      <w:proofErr w:type="spellStart"/>
      <w:proofErr w:type="gramStart"/>
      <w:r w:rsidRPr="00A127A8">
        <w:rPr>
          <w:rFonts w:ascii="Arial" w:eastAsiaTheme="minorEastAsia" w:hAnsi="Arial" w:cs="Arial"/>
          <w:b/>
          <w:i/>
          <w:sz w:val="24"/>
          <w:szCs w:val="24"/>
        </w:rPr>
        <w:t>wa</w:t>
      </w:r>
      <w:proofErr w:type="spellEnd"/>
      <w:proofErr w:type="gram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haki</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na</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wajibu</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wa</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mtu</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yeyote</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vinahitajika</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kufanyiwa</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uamuzi</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wa</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mahakama</w:t>
      </w:r>
      <w:proofErr w:type="spellEnd"/>
      <w:r w:rsidRPr="00A127A8">
        <w:rPr>
          <w:rFonts w:ascii="Arial" w:eastAsiaTheme="minorEastAsia" w:hAnsi="Arial" w:cs="Arial"/>
          <w:b/>
          <w:i/>
          <w:sz w:val="24"/>
          <w:szCs w:val="24"/>
        </w:rPr>
        <w:t xml:space="preserve"> au </w:t>
      </w:r>
      <w:proofErr w:type="spellStart"/>
      <w:r w:rsidRPr="00A127A8">
        <w:rPr>
          <w:rFonts w:ascii="Arial" w:eastAsiaTheme="minorEastAsia" w:hAnsi="Arial" w:cs="Arial"/>
          <w:b/>
          <w:i/>
          <w:sz w:val="24"/>
          <w:szCs w:val="24"/>
        </w:rPr>
        <w:t>chombo</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kingine</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kinacho</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husika</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basi</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mtu</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huyo</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atakuwa</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na</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haki</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ya</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kukata</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rufaa</w:t>
      </w:r>
      <w:proofErr w:type="spellEnd"/>
      <w:r w:rsidRPr="00A127A8">
        <w:rPr>
          <w:rFonts w:ascii="Arial" w:eastAsiaTheme="minorEastAsia" w:hAnsi="Arial" w:cs="Arial"/>
          <w:b/>
          <w:i/>
          <w:sz w:val="24"/>
          <w:szCs w:val="24"/>
        </w:rPr>
        <w:t xml:space="preserve"> au </w:t>
      </w:r>
      <w:proofErr w:type="spellStart"/>
      <w:r w:rsidRPr="00A127A8">
        <w:rPr>
          <w:rFonts w:ascii="Arial" w:eastAsiaTheme="minorEastAsia" w:hAnsi="Arial" w:cs="Arial"/>
          <w:b/>
          <w:i/>
          <w:sz w:val="24"/>
          <w:szCs w:val="24"/>
        </w:rPr>
        <w:t>kupata</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nafuu</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nyingine</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ya</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sheria</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kutokana</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na</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maamuzi</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ya</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mahakama</w:t>
      </w:r>
      <w:proofErr w:type="spellEnd"/>
      <w:r w:rsidRPr="00A127A8">
        <w:rPr>
          <w:rFonts w:ascii="Arial" w:eastAsiaTheme="minorEastAsia" w:hAnsi="Arial" w:cs="Arial"/>
          <w:b/>
          <w:i/>
          <w:sz w:val="24"/>
          <w:szCs w:val="24"/>
        </w:rPr>
        <w:t xml:space="preserve"> au </w:t>
      </w:r>
      <w:proofErr w:type="spellStart"/>
      <w:r w:rsidRPr="00A127A8">
        <w:rPr>
          <w:rFonts w:ascii="Arial" w:eastAsiaTheme="minorEastAsia" w:hAnsi="Arial" w:cs="Arial"/>
          <w:b/>
          <w:i/>
          <w:sz w:val="24"/>
          <w:szCs w:val="24"/>
        </w:rPr>
        <w:t>chombo</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hicho</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kinginecho</w:t>
      </w:r>
      <w:proofErr w:type="spellEnd"/>
      <w:r w:rsidRPr="00A127A8">
        <w:rPr>
          <w:rFonts w:ascii="Arial" w:eastAsiaTheme="minorEastAsia" w:hAnsi="Arial" w:cs="Arial"/>
          <w:b/>
          <w:i/>
          <w:sz w:val="24"/>
          <w:szCs w:val="24"/>
        </w:rPr>
        <w:t xml:space="preserve"> </w:t>
      </w:r>
      <w:proofErr w:type="spellStart"/>
      <w:r w:rsidRPr="00A127A8">
        <w:rPr>
          <w:rFonts w:ascii="Arial" w:eastAsiaTheme="minorEastAsia" w:hAnsi="Arial" w:cs="Arial"/>
          <w:b/>
          <w:i/>
          <w:sz w:val="24"/>
          <w:szCs w:val="24"/>
        </w:rPr>
        <w:t>kinachohusika</w:t>
      </w:r>
      <w:proofErr w:type="spellEnd"/>
      <w:r w:rsidRPr="00A127A8">
        <w:rPr>
          <w:rFonts w:ascii="Arial" w:eastAsiaTheme="minorEastAsia" w:hAnsi="Arial" w:cs="Arial"/>
          <w:b/>
          <w:i/>
          <w:sz w:val="24"/>
          <w:szCs w:val="24"/>
        </w:rPr>
        <w:t>.”</w:t>
      </w:r>
    </w:p>
    <w:p w:rsidR="00991531" w:rsidRPr="00984A25" w:rsidRDefault="00991531" w:rsidP="00936C08">
      <w:pPr>
        <w:spacing w:line="360" w:lineRule="auto"/>
        <w:ind w:right="900"/>
        <w:jc w:val="both"/>
        <w:rPr>
          <w:rFonts w:ascii="Arial" w:eastAsiaTheme="minorEastAsia" w:hAnsi="Arial" w:cs="Arial"/>
          <w:b/>
          <w:i/>
          <w:sz w:val="6"/>
          <w:szCs w:val="24"/>
        </w:rPr>
      </w:pPr>
    </w:p>
    <w:p w:rsidR="00B87CEF" w:rsidRDefault="009C12ED" w:rsidP="00B448BA">
      <w:pPr>
        <w:spacing w:line="360" w:lineRule="auto"/>
        <w:jc w:val="both"/>
        <w:rPr>
          <w:rFonts w:ascii="Arial" w:eastAsiaTheme="minorEastAsia" w:hAnsi="Arial" w:cs="Arial"/>
          <w:sz w:val="28"/>
          <w:szCs w:val="28"/>
        </w:rPr>
      </w:pPr>
      <w:r>
        <w:rPr>
          <w:rFonts w:ascii="Arial" w:eastAsiaTheme="minorEastAsia" w:hAnsi="Arial" w:cs="Arial"/>
          <w:sz w:val="28"/>
          <w:szCs w:val="28"/>
        </w:rPr>
        <w:t>In</w:t>
      </w:r>
      <w:r w:rsidR="00205F8A">
        <w:rPr>
          <w:rFonts w:ascii="Arial" w:eastAsiaTheme="minorEastAsia" w:hAnsi="Arial" w:cs="Arial"/>
          <w:sz w:val="28"/>
          <w:szCs w:val="28"/>
        </w:rPr>
        <w:t xml:space="preserve"> the circumstances explained </w:t>
      </w:r>
      <w:r>
        <w:rPr>
          <w:rFonts w:ascii="Arial" w:eastAsiaTheme="minorEastAsia" w:hAnsi="Arial" w:cs="Arial"/>
          <w:sz w:val="28"/>
          <w:szCs w:val="28"/>
        </w:rPr>
        <w:t>by</w:t>
      </w:r>
      <w:r w:rsidR="00205F8A">
        <w:rPr>
          <w:rFonts w:ascii="Arial" w:eastAsiaTheme="minorEastAsia" w:hAnsi="Arial" w:cs="Arial"/>
          <w:sz w:val="28"/>
          <w:szCs w:val="28"/>
        </w:rPr>
        <w:t xml:space="preserve"> the</w:t>
      </w:r>
      <w:r>
        <w:rPr>
          <w:rFonts w:ascii="Arial" w:eastAsiaTheme="minorEastAsia" w:hAnsi="Arial" w:cs="Arial"/>
          <w:sz w:val="28"/>
          <w:szCs w:val="28"/>
        </w:rPr>
        <w:t xml:space="preserve"> applicant in the affidavit,</w:t>
      </w:r>
      <w:r w:rsidR="00274907">
        <w:rPr>
          <w:rFonts w:ascii="Arial" w:eastAsiaTheme="minorEastAsia" w:hAnsi="Arial" w:cs="Arial"/>
          <w:sz w:val="28"/>
          <w:szCs w:val="28"/>
        </w:rPr>
        <w:t xml:space="preserve"> there is no procedural abuse, mor</w:t>
      </w:r>
      <w:r w:rsidR="00A53661">
        <w:rPr>
          <w:rFonts w:ascii="Arial" w:eastAsiaTheme="minorEastAsia" w:hAnsi="Arial" w:cs="Arial"/>
          <w:sz w:val="28"/>
          <w:szCs w:val="28"/>
        </w:rPr>
        <w:t>e so</w:t>
      </w:r>
      <w:r w:rsidR="00274907">
        <w:rPr>
          <w:rFonts w:ascii="Arial" w:eastAsiaTheme="minorEastAsia" w:hAnsi="Arial" w:cs="Arial"/>
          <w:sz w:val="28"/>
          <w:szCs w:val="28"/>
        </w:rPr>
        <w:t>,</w:t>
      </w:r>
      <w:r w:rsidR="00A53661">
        <w:rPr>
          <w:rFonts w:ascii="Arial" w:eastAsiaTheme="minorEastAsia" w:hAnsi="Arial" w:cs="Arial"/>
          <w:sz w:val="28"/>
          <w:szCs w:val="28"/>
        </w:rPr>
        <w:t xml:space="preserve"> respondent will not suffer any prejudice as both will have right to be heard on intended appeal</w:t>
      </w:r>
      <w:r w:rsidR="00C777A1">
        <w:rPr>
          <w:rFonts w:ascii="Arial" w:eastAsiaTheme="minorEastAsia" w:hAnsi="Arial" w:cs="Arial"/>
          <w:sz w:val="28"/>
          <w:szCs w:val="28"/>
        </w:rPr>
        <w:t>.</w:t>
      </w:r>
      <w:r>
        <w:rPr>
          <w:rFonts w:ascii="Arial" w:eastAsiaTheme="minorEastAsia" w:hAnsi="Arial" w:cs="Arial"/>
          <w:sz w:val="28"/>
          <w:szCs w:val="28"/>
        </w:rPr>
        <w:t xml:space="preserve"> I am unable to refuse extension sought. Thus, extension of time granted</w:t>
      </w:r>
      <w:r w:rsidR="00B87CEF">
        <w:rPr>
          <w:rFonts w:ascii="Arial" w:eastAsiaTheme="minorEastAsia" w:hAnsi="Arial" w:cs="Arial"/>
          <w:sz w:val="28"/>
          <w:szCs w:val="28"/>
        </w:rPr>
        <w:t xml:space="preserve">. </w:t>
      </w:r>
      <w:proofErr w:type="gramStart"/>
      <w:r w:rsidR="00B87CEF">
        <w:rPr>
          <w:rFonts w:ascii="Arial" w:eastAsiaTheme="minorEastAsia" w:hAnsi="Arial" w:cs="Arial"/>
          <w:sz w:val="28"/>
          <w:szCs w:val="28"/>
        </w:rPr>
        <w:t>Applicant to file his a</w:t>
      </w:r>
      <w:r w:rsidR="00205F8A">
        <w:rPr>
          <w:rFonts w:ascii="Arial" w:eastAsiaTheme="minorEastAsia" w:hAnsi="Arial" w:cs="Arial"/>
          <w:sz w:val="28"/>
          <w:szCs w:val="28"/>
        </w:rPr>
        <w:t>ppeal within 45 days from today, and</w:t>
      </w:r>
      <w:r w:rsidR="00B448BA">
        <w:rPr>
          <w:rFonts w:ascii="Arial" w:eastAsiaTheme="minorEastAsia" w:hAnsi="Arial" w:cs="Arial"/>
          <w:sz w:val="28"/>
          <w:szCs w:val="28"/>
        </w:rPr>
        <w:t xml:space="preserve"> serve</w:t>
      </w:r>
      <w:r w:rsidR="00205F8A">
        <w:rPr>
          <w:rFonts w:ascii="Arial" w:eastAsiaTheme="minorEastAsia" w:hAnsi="Arial" w:cs="Arial"/>
          <w:sz w:val="28"/>
          <w:szCs w:val="28"/>
        </w:rPr>
        <w:t xml:space="preserve"> respondent accordingly.</w:t>
      </w:r>
      <w:proofErr w:type="gramEnd"/>
    </w:p>
    <w:p w:rsidR="00205F8A" w:rsidRPr="00096975" w:rsidRDefault="00205F8A" w:rsidP="00936C08">
      <w:pPr>
        <w:spacing w:line="360" w:lineRule="auto"/>
        <w:ind w:right="900"/>
        <w:jc w:val="both"/>
        <w:rPr>
          <w:rFonts w:ascii="Arial" w:eastAsiaTheme="minorEastAsia" w:hAnsi="Arial" w:cs="Arial"/>
          <w:sz w:val="2"/>
          <w:szCs w:val="28"/>
        </w:rPr>
      </w:pPr>
    </w:p>
    <w:p w:rsidR="00B87CEF" w:rsidRDefault="00B87CEF" w:rsidP="00936C08">
      <w:pPr>
        <w:spacing w:line="360" w:lineRule="auto"/>
        <w:ind w:right="900"/>
        <w:jc w:val="both"/>
        <w:rPr>
          <w:rFonts w:ascii="Arial" w:eastAsiaTheme="minorEastAsia" w:hAnsi="Arial" w:cs="Arial"/>
          <w:sz w:val="28"/>
          <w:szCs w:val="28"/>
        </w:rPr>
      </w:pPr>
    </w:p>
    <w:p w:rsidR="00B87CEF" w:rsidRPr="00731EC2" w:rsidRDefault="00B87CEF" w:rsidP="00731EC2">
      <w:pPr>
        <w:spacing w:line="276" w:lineRule="auto"/>
        <w:ind w:right="900"/>
        <w:jc w:val="center"/>
        <w:rPr>
          <w:rFonts w:ascii="Arial" w:eastAsiaTheme="minorEastAsia" w:hAnsi="Arial" w:cs="Arial"/>
          <w:b/>
          <w:sz w:val="28"/>
          <w:szCs w:val="28"/>
        </w:rPr>
      </w:pPr>
      <w:r w:rsidRPr="00731EC2">
        <w:rPr>
          <w:rFonts w:ascii="Arial" w:eastAsiaTheme="minorEastAsia" w:hAnsi="Arial" w:cs="Arial"/>
          <w:b/>
          <w:sz w:val="28"/>
          <w:szCs w:val="28"/>
        </w:rPr>
        <w:t xml:space="preserve">Z. G. </w:t>
      </w:r>
      <w:proofErr w:type="spellStart"/>
      <w:r w:rsidRPr="00731EC2">
        <w:rPr>
          <w:rFonts w:ascii="Arial" w:eastAsiaTheme="minorEastAsia" w:hAnsi="Arial" w:cs="Arial"/>
          <w:b/>
          <w:sz w:val="28"/>
          <w:szCs w:val="28"/>
        </w:rPr>
        <w:t>Muruke</w:t>
      </w:r>
      <w:proofErr w:type="spellEnd"/>
    </w:p>
    <w:p w:rsidR="00B87CEF" w:rsidRPr="00731EC2" w:rsidRDefault="00731EC2" w:rsidP="00731EC2">
      <w:pPr>
        <w:spacing w:line="276" w:lineRule="auto"/>
        <w:ind w:right="900"/>
        <w:jc w:val="center"/>
        <w:rPr>
          <w:rFonts w:ascii="Arial" w:eastAsiaTheme="minorEastAsia" w:hAnsi="Arial" w:cs="Arial"/>
          <w:b/>
          <w:sz w:val="28"/>
          <w:szCs w:val="28"/>
        </w:rPr>
      </w:pPr>
      <w:r w:rsidRPr="00731EC2">
        <w:rPr>
          <w:rFonts w:ascii="Arial" w:eastAsiaTheme="minorEastAsia" w:hAnsi="Arial" w:cs="Arial"/>
          <w:b/>
          <w:sz w:val="28"/>
          <w:szCs w:val="28"/>
        </w:rPr>
        <w:t>Judge</w:t>
      </w:r>
    </w:p>
    <w:p w:rsidR="00731EC2" w:rsidRDefault="00731EC2" w:rsidP="00731EC2">
      <w:pPr>
        <w:spacing w:line="276" w:lineRule="auto"/>
        <w:ind w:right="900"/>
        <w:jc w:val="center"/>
        <w:rPr>
          <w:rFonts w:ascii="Arial" w:eastAsiaTheme="minorEastAsia" w:hAnsi="Arial" w:cs="Arial"/>
          <w:b/>
          <w:sz w:val="28"/>
          <w:szCs w:val="28"/>
        </w:rPr>
      </w:pPr>
      <w:r w:rsidRPr="00731EC2">
        <w:rPr>
          <w:rFonts w:ascii="Arial" w:eastAsiaTheme="minorEastAsia" w:hAnsi="Arial" w:cs="Arial"/>
          <w:b/>
          <w:sz w:val="28"/>
          <w:szCs w:val="28"/>
        </w:rPr>
        <w:t>07/02/2022.</w:t>
      </w:r>
    </w:p>
    <w:p w:rsidR="00731EC2" w:rsidRPr="00731EC2" w:rsidRDefault="00731EC2" w:rsidP="00731EC2">
      <w:pPr>
        <w:spacing w:line="276" w:lineRule="auto"/>
        <w:ind w:right="900"/>
        <w:jc w:val="center"/>
        <w:rPr>
          <w:rFonts w:ascii="Arial" w:hAnsi="Arial" w:cs="Arial"/>
          <w:b/>
          <w:sz w:val="28"/>
          <w:szCs w:val="28"/>
        </w:rPr>
      </w:pPr>
    </w:p>
    <w:sectPr w:rsidR="00731EC2" w:rsidRPr="00731EC2" w:rsidSect="00096975">
      <w:footerReference w:type="default" r:id="rId7"/>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85" w:rsidRDefault="00465385" w:rsidP="008960A2">
      <w:pPr>
        <w:spacing w:after="0" w:line="240" w:lineRule="auto"/>
      </w:pPr>
      <w:r>
        <w:separator/>
      </w:r>
    </w:p>
  </w:endnote>
  <w:endnote w:type="continuationSeparator" w:id="0">
    <w:p w:rsidR="00465385" w:rsidRDefault="00465385" w:rsidP="0089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145640"/>
      <w:docPartObj>
        <w:docPartGallery w:val="Page Numbers (Bottom of Page)"/>
        <w:docPartUnique/>
      </w:docPartObj>
    </w:sdtPr>
    <w:sdtEndPr>
      <w:rPr>
        <w:noProof/>
      </w:rPr>
    </w:sdtEndPr>
    <w:sdtContent>
      <w:p w:rsidR="00465385" w:rsidRDefault="00465385">
        <w:pPr>
          <w:pStyle w:val="Footer"/>
          <w:jc w:val="right"/>
        </w:pPr>
        <w:r>
          <w:fldChar w:fldCharType="begin"/>
        </w:r>
        <w:r>
          <w:instrText xml:space="preserve"> PAGE   \* MERGEFORMAT </w:instrText>
        </w:r>
        <w:r>
          <w:fldChar w:fldCharType="separate"/>
        </w:r>
        <w:r w:rsidR="00B26129">
          <w:rPr>
            <w:noProof/>
          </w:rPr>
          <w:t>4</w:t>
        </w:r>
        <w:r>
          <w:rPr>
            <w:noProof/>
          </w:rPr>
          <w:fldChar w:fldCharType="end"/>
        </w:r>
      </w:p>
    </w:sdtContent>
  </w:sdt>
  <w:p w:rsidR="00465385" w:rsidRDefault="00465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85" w:rsidRDefault="00465385" w:rsidP="008960A2">
      <w:pPr>
        <w:spacing w:after="0" w:line="240" w:lineRule="auto"/>
      </w:pPr>
      <w:r>
        <w:separator/>
      </w:r>
    </w:p>
  </w:footnote>
  <w:footnote w:type="continuationSeparator" w:id="0">
    <w:p w:rsidR="00465385" w:rsidRDefault="00465385" w:rsidP="00896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F6"/>
    <w:rsid w:val="00003297"/>
    <w:rsid w:val="0004080E"/>
    <w:rsid w:val="00040DEF"/>
    <w:rsid w:val="00044865"/>
    <w:rsid w:val="0004799B"/>
    <w:rsid w:val="000570B5"/>
    <w:rsid w:val="00096975"/>
    <w:rsid w:val="000B4FAD"/>
    <w:rsid w:val="000D1841"/>
    <w:rsid w:val="000F741B"/>
    <w:rsid w:val="00115F29"/>
    <w:rsid w:val="00155839"/>
    <w:rsid w:val="00170608"/>
    <w:rsid w:val="00181BD3"/>
    <w:rsid w:val="00197F71"/>
    <w:rsid w:val="001A4F41"/>
    <w:rsid w:val="001C48E0"/>
    <w:rsid w:val="002008B6"/>
    <w:rsid w:val="00205F8A"/>
    <w:rsid w:val="00225E59"/>
    <w:rsid w:val="002308D4"/>
    <w:rsid w:val="00274907"/>
    <w:rsid w:val="00281A0F"/>
    <w:rsid w:val="00284F59"/>
    <w:rsid w:val="00292F52"/>
    <w:rsid w:val="002A0DBE"/>
    <w:rsid w:val="002C2A81"/>
    <w:rsid w:val="002C4838"/>
    <w:rsid w:val="002D0B91"/>
    <w:rsid w:val="002F0A49"/>
    <w:rsid w:val="002F467F"/>
    <w:rsid w:val="00305A10"/>
    <w:rsid w:val="003119CF"/>
    <w:rsid w:val="0031470E"/>
    <w:rsid w:val="003261A9"/>
    <w:rsid w:val="0034302E"/>
    <w:rsid w:val="00351A64"/>
    <w:rsid w:val="00365969"/>
    <w:rsid w:val="00381F06"/>
    <w:rsid w:val="003827BD"/>
    <w:rsid w:val="003946F4"/>
    <w:rsid w:val="00395F45"/>
    <w:rsid w:val="003C43A5"/>
    <w:rsid w:val="003D561A"/>
    <w:rsid w:val="003D7CE4"/>
    <w:rsid w:val="003E0E34"/>
    <w:rsid w:val="003E5B4E"/>
    <w:rsid w:val="003F6CFB"/>
    <w:rsid w:val="00416E19"/>
    <w:rsid w:val="00420CBB"/>
    <w:rsid w:val="004264E4"/>
    <w:rsid w:val="00444965"/>
    <w:rsid w:val="00465385"/>
    <w:rsid w:val="004849DA"/>
    <w:rsid w:val="004900D3"/>
    <w:rsid w:val="004A2E57"/>
    <w:rsid w:val="004C7429"/>
    <w:rsid w:val="004F4F2F"/>
    <w:rsid w:val="0050740D"/>
    <w:rsid w:val="00515117"/>
    <w:rsid w:val="00515FC3"/>
    <w:rsid w:val="00551E1A"/>
    <w:rsid w:val="00591FDF"/>
    <w:rsid w:val="005A34CF"/>
    <w:rsid w:val="005B55A4"/>
    <w:rsid w:val="005B7C3D"/>
    <w:rsid w:val="005F5F96"/>
    <w:rsid w:val="00645D9C"/>
    <w:rsid w:val="006600CF"/>
    <w:rsid w:val="00672DAD"/>
    <w:rsid w:val="0068462B"/>
    <w:rsid w:val="006A176A"/>
    <w:rsid w:val="006E3754"/>
    <w:rsid w:val="00714E35"/>
    <w:rsid w:val="007241A0"/>
    <w:rsid w:val="00731EC2"/>
    <w:rsid w:val="007352D1"/>
    <w:rsid w:val="00750392"/>
    <w:rsid w:val="00760C1D"/>
    <w:rsid w:val="0079478E"/>
    <w:rsid w:val="00794D4C"/>
    <w:rsid w:val="007C3570"/>
    <w:rsid w:val="007E14F8"/>
    <w:rsid w:val="007E51E9"/>
    <w:rsid w:val="007E5A8A"/>
    <w:rsid w:val="007F606C"/>
    <w:rsid w:val="00804071"/>
    <w:rsid w:val="00806D73"/>
    <w:rsid w:val="0083079E"/>
    <w:rsid w:val="0084363E"/>
    <w:rsid w:val="00851059"/>
    <w:rsid w:val="0085344D"/>
    <w:rsid w:val="00857585"/>
    <w:rsid w:val="00881704"/>
    <w:rsid w:val="0089191B"/>
    <w:rsid w:val="00891983"/>
    <w:rsid w:val="008960A2"/>
    <w:rsid w:val="008D0B91"/>
    <w:rsid w:val="008D6026"/>
    <w:rsid w:val="008E4848"/>
    <w:rsid w:val="008F39CE"/>
    <w:rsid w:val="00930657"/>
    <w:rsid w:val="00936C08"/>
    <w:rsid w:val="00941610"/>
    <w:rsid w:val="00941E4F"/>
    <w:rsid w:val="00947072"/>
    <w:rsid w:val="00947E04"/>
    <w:rsid w:val="00961981"/>
    <w:rsid w:val="009675AA"/>
    <w:rsid w:val="00973387"/>
    <w:rsid w:val="00980ECF"/>
    <w:rsid w:val="00984A25"/>
    <w:rsid w:val="00991531"/>
    <w:rsid w:val="00991ADC"/>
    <w:rsid w:val="009935A5"/>
    <w:rsid w:val="009C12ED"/>
    <w:rsid w:val="009C24A8"/>
    <w:rsid w:val="009D0D27"/>
    <w:rsid w:val="009E1272"/>
    <w:rsid w:val="009E646B"/>
    <w:rsid w:val="00A00EA7"/>
    <w:rsid w:val="00A53661"/>
    <w:rsid w:val="00A57C41"/>
    <w:rsid w:val="00A6127E"/>
    <w:rsid w:val="00A742CB"/>
    <w:rsid w:val="00A75D49"/>
    <w:rsid w:val="00A83D2A"/>
    <w:rsid w:val="00A84005"/>
    <w:rsid w:val="00A93C12"/>
    <w:rsid w:val="00AA4E3E"/>
    <w:rsid w:val="00AC736C"/>
    <w:rsid w:val="00AE5312"/>
    <w:rsid w:val="00AF4446"/>
    <w:rsid w:val="00B02042"/>
    <w:rsid w:val="00B2428A"/>
    <w:rsid w:val="00B26129"/>
    <w:rsid w:val="00B37726"/>
    <w:rsid w:val="00B448BA"/>
    <w:rsid w:val="00B51E60"/>
    <w:rsid w:val="00B77916"/>
    <w:rsid w:val="00B87CEF"/>
    <w:rsid w:val="00B97C80"/>
    <w:rsid w:val="00BA0220"/>
    <w:rsid w:val="00BC7BDC"/>
    <w:rsid w:val="00C20624"/>
    <w:rsid w:val="00C22C12"/>
    <w:rsid w:val="00C51910"/>
    <w:rsid w:val="00C52527"/>
    <w:rsid w:val="00C72E50"/>
    <w:rsid w:val="00C777A1"/>
    <w:rsid w:val="00C90F7F"/>
    <w:rsid w:val="00CA5124"/>
    <w:rsid w:val="00CE6E33"/>
    <w:rsid w:val="00D30FA7"/>
    <w:rsid w:val="00D328A1"/>
    <w:rsid w:val="00D42BF6"/>
    <w:rsid w:val="00D5238C"/>
    <w:rsid w:val="00D562B5"/>
    <w:rsid w:val="00D64900"/>
    <w:rsid w:val="00D80E54"/>
    <w:rsid w:val="00D840AF"/>
    <w:rsid w:val="00D92A64"/>
    <w:rsid w:val="00DA0ABB"/>
    <w:rsid w:val="00DA1177"/>
    <w:rsid w:val="00DA568B"/>
    <w:rsid w:val="00DB2935"/>
    <w:rsid w:val="00DB2DA1"/>
    <w:rsid w:val="00DB5BA5"/>
    <w:rsid w:val="00DC091B"/>
    <w:rsid w:val="00DE6275"/>
    <w:rsid w:val="00E07D34"/>
    <w:rsid w:val="00E1216F"/>
    <w:rsid w:val="00E52DFB"/>
    <w:rsid w:val="00E623ED"/>
    <w:rsid w:val="00E634B2"/>
    <w:rsid w:val="00E870D4"/>
    <w:rsid w:val="00EB106E"/>
    <w:rsid w:val="00EC7069"/>
    <w:rsid w:val="00F32D8E"/>
    <w:rsid w:val="00F3517C"/>
    <w:rsid w:val="00F57235"/>
    <w:rsid w:val="00F72D53"/>
    <w:rsid w:val="00F85B7F"/>
    <w:rsid w:val="00F86D77"/>
    <w:rsid w:val="00FA6C16"/>
    <w:rsid w:val="00FB465C"/>
    <w:rsid w:val="00FD09EC"/>
    <w:rsid w:val="00FD5976"/>
    <w:rsid w:val="00FF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F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0A2"/>
    <w:rPr>
      <w:lang w:val="en-GB"/>
    </w:rPr>
  </w:style>
  <w:style w:type="paragraph" w:styleId="Footer">
    <w:name w:val="footer"/>
    <w:basedOn w:val="Normal"/>
    <w:link w:val="FooterChar"/>
    <w:uiPriority w:val="99"/>
    <w:unhideWhenUsed/>
    <w:rsid w:val="0089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A2"/>
    <w:rPr>
      <w:lang w:val="en-GB"/>
    </w:rPr>
  </w:style>
  <w:style w:type="paragraph" w:styleId="BalloonText">
    <w:name w:val="Balloon Text"/>
    <w:basedOn w:val="Normal"/>
    <w:link w:val="BalloonTextChar"/>
    <w:uiPriority w:val="99"/>
    <w:semiHidden/>
    <w:unhideWhenUsed/>
    <w:rsid w:val="00A93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1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F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0A2"/>
    <w:rPr>
      <w:lang w:val="en-GB"/>
    </w:rPr>
  </w:style>
  <w:style w:type="paragraph" w:styleId="Footer">
    <w:name w:val="footer"/>
    <w:basedOn w:val="Normal"/>
    <w:link w:val="FooterChar"/>
    <w:uiPriority w:val="99"/>
    <w:unhideWhenUsed/>
    <w:rsid w:val="0089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A2"/>
    <w:rPr>
      <w:lang w:val="en-GB"/>
    </w:rPr>
  </w:style>
  <w:style w:type="paragraph" w:styleId="BalloonText">
    <w:name w:val="Balloon Text"/>
    <w:basedOn w:val="Normal"/>
    <w:link w:val="BalloonTextChar"/>
    <w:uiPriority w:val="99"/>
    <w:semiHidden/>
    <w:unhideWhenUsed/>
    <w:rsid w:val="00A93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1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2</cp:revision>
  <cp:lastPrinted>2022-02-02T21:31:00Z</cp:lastPrinted>
  <dcterms:created xsi:type="dcterms:W3CDTF">2022-02-02T21:33:00Z</dcterms:created>
  <dcterms:modified xsi:type="dcterms:W3CDTF">2022-02-02T21:33:00Z</dcterms:modified>
</cp:coreProperties>
</file>